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7EE" w:rsidRPr="002D44A0" w:rsidRDefault="005B27EE" w:rsidP="005B27EE">
      <w:pPr>
        <w:spacing w:line="360" w:lineRule="exact"/>
        <w:ind w:firstLineChars="200" w:firstLine="482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2D44A0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附</w:t>
      </w:r>
      <w:r w:rsidRPr="002D44A0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2D44A0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录</w:t>
      </w:r>
    </w:p>
    <w:p w:rsidR="005B27EE" w:rsidRPr="002D44A0" w:rsidRDefault="005B27EE" w:rsidP="005B27EE">
      <w:pPr>
        <w:spacing w:line="360" w:lineRule="exact"/>
        <w:ind w:firstLineChars="200" w:firstLine="360"/>
        <w:jc w:val="center"/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</w:p>
    <w:p w:rsidR="005B27EE" w:rsidRPr="002D44A0" w:rsidRDefault="005B27EE" w:rsidP="005B27EE">
      <w:pPr>
        <w:spacing w:line="360" w:lineRule="exact"/>
        <w:ind w:firstLineChars="200" w:firstLine="361"/>
        <w:jc w:val="center"/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</w:pPr>
      <w:r w:rsidRPr="002D44A0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附表</w:t>
      </w:r>
      <w:r w:rsidRPr="002D44A0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1 </w:t>
      </w:r>
      <w:r w:rsidRPr="002D44A0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描述性统计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4"/>
        <w:gridCol w:w="1385"/>
        <w:gridCol w:w="1384"/>
        <w:gridCol w:w="1385"/>
        <w:gridCol w:w="1384"/>
        <w:gridCol w:w="1384"/>
      </w:tblGrid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变量名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平均值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标准差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最小值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最大值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GVCR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9658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0.0890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0.049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0.004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0.325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Degree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9658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31.07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45.78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255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Betweenness</w:t>
            </w:r>
            <w:proofErr w:type="spellEnd"/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9658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0.005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0.053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TFP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8536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7.920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0.961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4.593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11.94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8536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-3.561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0.246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-5.103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-2.181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wage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8536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16.39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1.556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6.896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23.31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age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8536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1.621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0.821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3.219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kl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8536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1.050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0.379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0.123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6.947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gdpp</w:t>
            </w:r>
            <w:proofErr w:type="spellEnd"/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10.87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0.789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7.591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13.06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HHI</w:t>
            </w:r>
          </w:p>
        </w:tc>
        <w:tc>
          <w:tcPr>
            <w:tcW w:w="834" w:type="pct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0.033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0.047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0.001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0.551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fdi</w:t>
            </w:r>
            <w:proofErr w:type="spellEnd"/>
          </w:p>
        </w:tc>
        <w:tc>
          <w:tcPr>
            <w:tcW w:w="834" w:type="pct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-3.682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0.927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-9.681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-0.909</w:t>
            </w:r>
          </w:p>
        </w:tc>
      </w:tr>
      <w:tr w:rsidR="005B27EE" w:rsidRPr="002D44A0" w:rsidTr="00DE604B">
        <w:trPr>
          <w:trHeight w:val="247"/>
        </w:trPr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lab</w:t>
            </w:r>
          </w:p>
        </w:tc>
        <w:tc>
          <w:tcPr>
            <w:tcW w:w="834" w:type="pct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0.398</w:t>
            </w:r>
          </w:p>
        </w:tc>
        <w:tc>
          <w:tcPr>
            <w:tcW w:w="834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0.490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3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</w:tbl>
    <w:p w:rsidR="005B27EE" w:rsidRPr="002D44A0" w:rsidRDefault="005B27EE" w:rsidP="00F03A69">
      <w:pPr>
        <w:pStyle w:val="a7"/>
        <w:ind w:firstLineChars="0" w:firstLine="0"/>
        <w:rPr>
          <w:rFonts w:cs="Times New Roman"/>
          <w:color w:val="000000" w:themeColor="text1"/>
          <w:sz w:val="18"/>
          <w:szCs w:val="18"/>
        </w:rPr>
      </w:pPr>
    </w:p>
    <w:p w:rsidR="005B27EE" w:rsidRPr="002D44A0" w:rsidRDefault="005B27EE" w:rsidP="005B27EE">
      <w:pPr>
        <w:pStyle w:val="a7"/>
        <w:ind w:firstLineChars="0" w:firstLine="0"/>
        <w:rPr>
          <w:rFonts w:cs="Times New Roman"/>
          <w:b/>
          <w:bCs/>
          <w:iCs/>
          <w:color w:val="000000" w:themeColor="text1"/>
          <w:sz w:val="18"/>
        </w:rPr>
      </w:pPr>
      <w:r w:rsidRPr="002D44A0">
        <w:rPr>
          <w:rFonts w:cs="Times New Roman"/>
          <w:b/>
          <w:bCs/>
          <w:iCs/>
          <w:color w:val="000000" w:themeColor="text1"/>
          <w:sz w:val="18"/>
        </w:rPr>
        <w:tab/>
      </w:r>
      <w:r w:rsidRPr="002D44A0">
        <w:rPr>
          <w:rFonts w:cs="Times New Roman"/>
          <w:b/>
          <w:bCs/>
          <w:iCs/>
          <w:color w:val="000000" w:themeColor="text1"/>
          <w:sz w:val="18"/>
        </w:rPr>
        <w:t>附表</w:t>
      </w:r>
      <w:r w:rsidR="00F03A69">
        <w:rPr>
          <w:rFonts w:cs="Times New Roman"/>
          <w:b/>
          <w:bCs/>
          <w:iCs/>
          <w:color w:val="000000" w:themeColor="text1"/>
          <w:sz w:val="18"/>
        </w:rPr>
        <w:t>2</w:t>
      </w:r>
      <w:r w:rsidRPr="002D44A0">
        <w:rPr>
          <w:rFonts w:cs="Times New Roman"/>
          <w:b/>
          <w:bCs/>
          <w:iCs/>
          <w:color w:val="000000" w:themeColor="text1"/>
          <w:sz w:val="18"/>
        </w:rPr>
        <w:t xml:space="preserve"> </w:t>
      </w:r>
      <w:r w:rsidRPr="002D44A0">
        <w:rPr>
          <w:rFonts w:cs="Times New Roman" w:hint="eastAsia"/>
          <w:b/>
          <w:bCs/>
          <w:iCs/>
          <w:color w:val="000000" w:themeColor="text1"/>
          <w:sz w:val="18"/>
        </w:rPr>
        <w:t>稳健性检验：变量缩尾和更换估计方法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6"/>
        <w:gridCol w:w="1123"/>
        <w:gridCol w:w="1123"/>
        <w:gridCol w:w="1123"/>
        <w:gridCol w:w="1123"/>
        <w:gridCol w:w="1125"/>
        <w:gridCol w:w="1123"/>
      </w:tblGrid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52" w:type="pct"/>
            <w:gridSpan w:val="2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被解释变量缩尾</w:t>
            </w:r>
          </w:p>
        </w:tc>
        <w:tc>
          <w:tcPr>
            <w:tcW w:w="1352" w:type="pct"/>
            <w:gridSpan w:val="2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解释变量缩尾</w:t>
            </w:r>
          </w:p>
        </w:tc>
        <w:tc>
          <w:tcPr>
            <w:tcW w:w="1353" w:type="pct"/>
            <w:gridSpan w:val="2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gramStart"/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泊松伪最大似然估计</w:t>
            </w:r>
            <w:proofErr w:type="gramEnd"/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Degree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-0.068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0.025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-0.068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0.025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-0.091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0.031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2D44A0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Betweenness</w:t>
            </w:r>
            <w:proofErr w:type="spellEnd"/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-1.046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0.493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-1.046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0.493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-1.404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0.606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控制</w:t>
            </w: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变量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年份固定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城市固定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企业固定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调整</w:t>
            </w: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的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0.412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0.411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0.412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0.411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943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67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  <w:tc>
          <w:tcPr>
            <w:tcW w:w="676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8504</w:t>
            </w:r>
          </w:p>
        </w:tc>
      </w:tr>
    </w:tbl>
    <w:p w:rsidR="005B27EE" w:rsidRPr="002D44A0" w:rsidRDefault="005B27EE" w:rsidP="005B27EE">
      <w:pPr>
        <w:spacing w:line="360" w:lineRule="exact"/>
        <w:ind w:firstLineChars="200" w:firstLine="360"/>
        <w:jc w:val="center"/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</w:p>
    <w:p w:rsidR="005B27EE" w:rsidRPr="002D44A0" w:rsidRDefault="005B27EE" w:rsidP="005B27EE">
      <w:pPr>
        <w:pStyle w:val="a7"/>
        <w:ind w:firstLineChars="0" w:firstLine="0"/>
        <w:rPr>
          <w:rFonts w:cs="Times New Roman"/>
          <w:b/>
          <w:bCs/>
          <w:iCs/>
          <w:color w:val="000000" w:themeColor="text1"/>
          <w:sz w:val="18"/>
        </w:rPr>
      </w:pPr>
      <w:r w:rsidRPr="002D44A0">
        <w:rPr>
          <w:rFonts w:cs="Times New Roman"/>
          <w:b/>
          <w:bCs/>
          <w:iCs/>
          <w:color w:val="000000" w:themeColor="text1"/>
          <w:sz w:val="18"/>
        </w:rPr>
        <w:tab/>
      </w:r>
      <w:r w:rsidRPr="002D44A0">
        <w:rPr>
          <w:rFonts w:cs="Times New Roman" w:hint="eastAsia"/>
          <w:b/>
          <w:bCs/>
          <w:iCs/>
          <w:color w:val="000000" w:themeColor="text1"/>
          <w:sz w:val="18"/>
        </w:rPr>
        <w:t>附表</w:t>
      </w:r>
      <w:r w:rsidR="00F03A69">
        <w:rPr>
          <w:rFonts w:cs="Times New Roman"/>
          <w:b/>
          <w:bCs/>
          <w:iCs/>
          <w:color w:val="000000" w:themeColor="text1"/>
          <w:sz w:val="18"/>
        </w:rPr>
        <w:t>3</w:t>
      </w:r>
      <w:r w:rsidRPr="002D44A0">
        <w:rPr>
          <w:rFonts w:cs="Times New Roman"/>
          <w:b/>
          <w:bCs/>
          <w:iCs/>
          <w:color w:val="000000" w:themeColor="text1"/>
          <w:sz w:val="18"/>
        </w:rPr>
        <w:t xml:space="preserve"> </w:t>
      </w:r>
      <w:r w:rsidRPr="002D44A0">
        <w:rPr>
          <w:rFonts w:cs="Times New Roman" w:hint="eastAsia"/>
          <w:b/>
          <w:bCs/>
          <w:iCs/>
          <w:color w:val="000000" w:themeColor="text1"/>
          <w:sz w:val="18"/>
        </w:rPr>
        <w:t>稳健性检验：基于工业企业的再检验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6"/>
        <w:gridCol w:w="1719"/>
        <w:gridCol w:w="1723"/>
        <w:gridCol w:w="1719"/>
        <w:gridCol w:w="1719"/>
      </w:tblGrid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全球价值链后向长度稳定性</w:t>
            </w:r>
          </w:p>
        </w:tc>
        <w:tc>
          <w:tcPr>
            <w:tcW w:w="2070" w:type="pct"/>
            <w:gridSpan w:val="2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全球价值链前向长度稳定性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Degree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-0.001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-0.001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2D44A0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Betweenness</w:t>
            </w:r>
            <w:proofErr w:type="spellEnd"/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-0.000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-0.000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控制</w:t>
            </w: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变量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年份固定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城市固定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企业固定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调整</w:t>
            </w: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的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0.597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0.596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0.999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0.999</w:t>
            </w:r>
          </w:p>
        </w:tc>
      </w:tr>
      <w:tr w:rsidR="005B27EE" w:rsidRPr="002D44A0" w:rsidTr="00DE604B">
        <w:tc>
          <w:tcPr>
            <w:tcW w:w="858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577542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577542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577542</w:t>
            </w:r>
          </w:p>
        </w:tc>
        <w:tc>
          <w:tcPr>
            <w:tcW w:w="1035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577542</w:t>
            </w:r>
          </w:p>
        </w:tc>
      </w:tr>
    </w:tbl>
    <w:p w:rsidR="005B27EE" w:rsidRPr="002D44A0" w:rsidRDefault="005B27EE" w:rsidP="005B27EE">
      <w:pPr>
        <w:spacing w:line="360" w:lineRule="exact"/>
        <w:ind w:firstLineChars="200" w:firstLine="360"/>
        <w:jc w:val="center"/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</w:p>
    <w:p w:rsidR="005B27EE" w:rsidRPr="002D44A0" w:rsidRDefault="005B27EE" w:rsidP="005B27EE">
      <w:pPr>
        <w:pStyle w:val="a7"/>
        <w:ind w:firstLineChars="0" w:firstLine="0"/>
        <w:rPr>
          <w:rFonts w:cs="Times New Roman"/>
          <w:b/>
          <w:bCs/>
          <w:iCs/>
          <w:color w:val="000000" w:themeColor="text1"/>
          <w:sz w:val="18"/>
        </w:rPr>
      </w:pPr>
      <w:r w:rsidRPr="002D44A0">
        <w:rPr>
          <w:rFonts w:cs="Times New Roman"/>
          <w:b/>
          <w:bCs/>
          <w:iCs/>
          <w:color w:val="000000" w:themeColor="text1"/>
          <w:sz w:val="18"/>
        </w:rPr>
        <w:tab/>
      </w:r>
      <w:r w:rsidRPr="002D44A0">
        <w:rPr>
          <w:rFonts w:cs="Times New Roman"/>
          <w:b/>
          <w:bCs/>
          <w:iCs/>
          <w:color w:val="000000" w:themeColor="text1"/>
          <w:sz w:val="18"/>
        </w:rPr>
        <w:t>附表</w:t>
      </w:r>
      <w:r w:rsidR="00F03A69">
        <w:rPr>
          <w:rFonts w:cs="Times New Roman"/>
          <w:b/>
          <w:bCs/>
          <w:iCs/>
          <w:color w:val="000000" w:themeColor="text1"/>
          <w:sz w:val="18"/>
        </w:rPr>
        <w:t>4</w:t>
      </w:r>
      <w:r w:rsidRPr="002D44A0">
        <w:rPr>
          <w:rFonts w:cs="Times New Roman"/>
          <w:b/>
          <w:bCs/>
          <w:iCs/>
          <w:color w:val="000000" w:themeColor="text1"/>
          <w:sz w:val="18"/>
        </w:rPr>
        <w:t xml:space="preserve"> </w:t>
      </w:r>
      <w:r w:rsidRPr="002D44A0">
        <w:rPr>
          <w:rFonts w:cs="Times New Roman" w:hint="eastAsia"/>
          <w:b/>
          <w:bCs/>
          <w:iCs/>
          <w:color w:val="000000" w:themeColor="text1"/>
          <w:sz w:val="18"/>
        </w:rPr>
        <w:t>显性知识边界对企业全球价值链韧性的影响结果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1723"/>
        <w:gridCol w:w="1723"/>
        <w:gridCol w:w="1723"/>
        <w:gridCol w:w="1723"/>
      </w:tblGrid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专利种类范围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-0.026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0.012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专利相似度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-0.001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专利被引次数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专利被异地企业引用次数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控制</w:t>
            </w: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变量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年份固定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城市固定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企业固定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调整</w:t>
            </w: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的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0.430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0.430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4883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4883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:rsidR="005B27EE" w:rsidRPr="002D44A0" w:rsidRDefault="005B27EE" w:rsidP="005B27EE">
      <w:pPr>
        <w:spacing w:line="360" w:lineRule="exact"/>
        <w:ind w:firstLineChars="200" w:firstLine="420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:rsidR="005B27EE" w:rsidRPr="002D44A0" w:rsidRDefault="005B27EE" w:rsidP="005B27EE">
      <w:pPr>
        <w:pStyle w:val="a7"/>
        <w:ind w:firstLineChars="0" w:firstLine="0"/>
        <w:rPr>
          <w:rFonts w:cs="Times New Roman"/>
          <w:b/>
          <w:bCs/>
          <w:iCs/>
          <w:color w:val="000000" w:themeColor="text1"/>
          <w:sz w:val="18"/>
        </w:rPr>
      </w:pPr>
      <w:r w:rsidRPr="002D44A0">
        <w:rPr>
          <w:rFonts w:cs="Times New Roman"/>
          <w:b/>
          <w:bCs/>
          <w:iCs/>
          <w:color w:val="000000" w:themeColor="text1"/>
          <w:sz w:val="18"/>
        </w:rPr>
        <w:tab/>
      </w:r>
      <w:r w:rsidRPr="002D44A0">
        <w:rPr>
          <w:rFonts w:cs="Times New Roman" w:hint="eastAsia"/>
          <w:b/>
          <w:bCs/>
          <w:iCs/>
          <w:color w:val="000000" w:themeColor="text1"/>
          <w:sz w:val="18"/>
        </w:rPr>
        <w:t>附表</w:t>
      </w:r>
      <w:r w:rsidR="00F03A69">
        <w:rPr>
          <w:rFonts w:cs="Times New Roman"/>
          <w:b/>
          <w:bCs/>
          <w:iCs/>
          <w:color w:val="000000" w:themeColor="text1"/>
          <w:sz w:val="18"/>
        </w:rPr>
        <w:t>5</w:t>
      </w:r>
      <w:r w:rsidRPr="002D44A0">
        <w:rPr>
          <w:rFonts w:cs="Times New Roman"/>
          <w:b/>
          <w:bCs/>
          <w:iCs/>
          <w:color w:val="000000" w:themeColor="text1"/>
          <w:sz w:val="18"/>
        </w:rPr>
        <w:t xml:space="preserve"> </w:t>
      </w:r>
      <w:r w:rsidRPr="002D44A0">
        <w:rPr>
          <w:rFonts w:cs="Times New Roman" w:hint="eastAsia"/>
          <w:b/>
          <w:bCs/>
          <w:iCs/>
          <w:color w:val="000000" w:themeColor="text1"/>
          <w:sz w:val="18"/>
        </w:rPr>
        <w:t>隐性知识边界对企业全球价值链韧性的影响结果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1723"/>
        <w:gridCol w:w="1723"/>
        <w:gridCol w:w="1723"/>
        <w:gridCol w:w="1723"/>
      </w:tblGrid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供应商集中度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0.123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0.056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客户集中度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0.009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0.005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上游关联度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-0.011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0.005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下游关联度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-0.006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**</w:t>
            </w:r>
          </w:p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（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0.003</w:t>
            </w:r>
            <w:r w:rsidRPr="002D44A0"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控制</w:t>
            </w:r>
            <w:r w:rsidRPr="002D44A0"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变量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年份固定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城市固定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企业固定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调整</w:t>
            </w:r>
            <w:r w:rsidRPr="002D44A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的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0.528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0.499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0.528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0.499</w:t>
            </w:r>
          </w:p>
        </w:tc>
      </w:tr>
      <w:tr w:rsidR="005B27EE" w:rsidRPr="002D44A0" w:rsidTr="00DE604B">
        <w:tc>
          <w:tcPr>
            <w:tcW w:w="851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1151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1128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1151</w:t>
            </w:r>
          </w:p>
        </w:tc>
        <w:tc>
          <w:tcPr>
            <w:tcW w:w="1037" w:type="pct"/>
            <w:vAlign w:val="center"/>
          </w:tcPr>
          <w:p w:rsidR="005B27EE" w:rsidRPr="002D44A0" w:rsidRDefault="005B27EE" w:rsidP="00DE604B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D44A0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1128</w:t>
            </w:r>
          </w:p>
        </w:tc>
      </w:tr>
    </w:tbl>
    <w:p w:rsidR="005B27EE" w:rsidRPr="002D44A0" w:rsidRDefault="005B27EE" w:rsidP="005B27EE">
      <w:pPr>
        <w:spacing w:line="360" w:lineRule="exact"/>
        <w:ind w:firstLineChars="200" w:firstLine="420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bookmarkStart w:id="0" w:name="_GoBack"/>
      <w:bookmarkEnd w:id="0"/>
    </w:p>
    <w:sectPr w:rsidR="005B27EE" w:rsidRPr="002D44A0">
      <w:footerReference w:type="default" r:id="rId6"/>
      <w:footnotePr>
        <w:numFmt w:val="decimalEnclosedCircleChinese"/>
        <w:numRestart w:val="eachPage"/>
      </w:foot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CC9" w:rsidRDefault="00A54CC9" w:rsidP="005B27EE">
      <w:r>
        <w:separator/>
      </w:r>
    </w:p>
  </w:endnote>
  <w:endnote w:type="continuationSeparator" w:id="0">
    <w:p w:rsidR="00A54CC9" w:rsidRDefault="00A54CC9" w:rsidP="005B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6131117"/>
      <w:docPartObj>
        <w:docPartGallery w:val="Page Numbers (Bottom of Page)"/>
        <w:docPartUnique/>
      </w:docPartObj>
    </w:sdtPr>
    <w:sdtEndPr/>
    <w:sdtContent>
      <w:p w:rsidR="00AF1850" w:rsidRDefault="00CA147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A69" w:rsidRPr="00F03A69">
          <w:rPr>
            <w:noProof/>
            <w:lang w:val="zh-CN"/>
          </w:rPr>
          <w:t>1</w:t>
        </w:r>
        <w:r>
          <w:fldChar w:fldCharType="end"/>
        </w:r>
      </w:p>
    </w:sdtContent>
  </w:sdt>
  <w:p w:rsidR="00AF1850" w:rsidRDefault="00A54C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CC9" w:rsidRDefault="00A54CC9" w:rsidP="005B27EE">
      <w:r>
        <w:separator/>
      </w:r>
    </w:p>
  </w:footnote>
  <w:footnote w:type="continuationSeparator" w:id="0">
    <w:p w:rsidR="00A54CC9" w:rsidRDefault="00A54CC9" w:rsidP="005B2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6B9"/>
    <w:rsid w:val="002B56B9"/>
    <w:rsid w:val="005B27EE"/>
    <w:rsid w:val="00A54CC9"/>
    <w:rsid w:val="00CA1474"/>
    <w:rsid w:val="00DD6599"/>
    <w:rsid w:val="00F0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2D750"/>
  <w15:chartTrackingRefBased/>
  <w15:docId w15:val="{F1E82DC4-E504-4325-A888-343BD832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7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27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27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27EE"/>
    <w:rPr>
      <w:sz w:val="18"/>
      <w:szCs w:val="18"/>
    </w:rPr>
  </w:style>
  <w:style w:type="paragraph" w:customStyle="1" w:styleId="a7">
    <w:name w:val="公式"/>
    <w:basedOn w:val="a"/>
    <w:link w:val="a8"/>
    <w:qFormat/>
    <w:rsid w:val="005B27EE"/>
    <w:pPr>
      <w:widowControl/>
      <w:tabs>
        <w:tab w:val="center" w:pos="4150"/>
        <w:tab w:val="right" w:pos="10104"/>
      </w:tabs>
      <w:spacing w:line="300" w:lineRule="auto"/>
      <w:ind w:firstLineChars="200" w:firstLine="420"/>
    </w:pPr>
    <w:rPr>
      <w:rFonts w:ascii="Times New Roman" w:eastAsia="宋体" w:hAnsi="Times New Roman"/>
      <w:szCs w:val="21"/>
    </w:rPr>
  </w:style>
  <w:style w:type="character" w:customStyle="1" w:styleId="a8">
    <w:name w:val="公式 字符"/>
    <w:basedOn w:val="a0"/>
    <w:link w:val="a7"/>
    <w:rsid w:val="005B27EE"/>
    <w:rPr>
      <w:rFonts w:ascii="Times New Roman" w:eastAsia="宋体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2025-10-22T11:10:00Z</dcterms:created>
  <dcterms:modified xsi:type="dcterms:W3CDTF">2025-10-23T10:50:00Z</dcterms:modified>
</cp:coreProperties>
</file>