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FFEF14">
      <w:pPr>
        <w:pStyle w:val="2"/>
        <w:widowControl/>
        <w:spacing w:before="312" w:beforeLines="100" w:line="360" w:lineRule="exact"/>
        <w:ind w:firstLine="400" w:firstLineChars="200"/>
        <w:jc w:val="center"/>
        <w:rPr>
          <w:rFonts w:hint="eastAsia" w:ascii="黑体" w:hAnsi="黑体" w:cs="黑体"/>
          <w:color w:val="auto"/>
          <w:kern w:val="0"/>
          <w:szCs w:val="20"/>
        </w:rPr>
      </w:pPr>
      <w:r>
        <w:rPr>
          <w:rFonts w:hint="eastAsia" w:ascii="黑体" w:hAnsi="黑体" w:cs="黑体"/>
          <w:color w:val="auto"/>
          <w:kern w:val="0"/>
          <w:szCs w:val="20"/>
        </w:rPr>
        <w:t>表2 主要变量的描述性统计</w:t>
      </w:r>
    </w:p>
    <w:tbl>
      <w:tblPr>
        <w:tblStyle w:val="3"/>
        <w:tblW w:w="5479" w:type="pct"/>
        <w:tblInd w:w="-627" w:type="dxa"/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918"/>
        <w:gridCol w:w="2166"/>
        <w:gridCol w:w="876"/>
        <w:gridCol w:w="1274"/>
        <w:gridCol w:w="1240"/>
        <w:gridCol w:w="1614"/>
      </w:tblGrid>
      <w:tr w14:paraId="224FF789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61" w:type="pct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6812905">
            <w:pPr>
              <w:widowControl/>
              <w:spacing w:line="360" w:lineRule="exact"/>
              <w:jc w:val="center"/>
              <w:rPr>
                <w:rFonts w:cs="Times New Roman"/>
                <w:bCs/>
                <w:color w:val="auto"/>
                <w:sz w:val="18"/>
                <w:szCs w:val="18"/>
              </w:rPr>
            </w:pPr>
            <w:r>
              <w:rPr>
                <w:rFonts w:hint="eastAsia" w:cs="Times New Roman"/>
                <w:bCs/>
                <w:color w:val="auto"/>
                <w:sz w:val="18"/>
                <w:szCs w:val="18"/>
              </w:rPr>
              <w:t>变量</w:t>
            </w:r>
          </w:p>
        </w:tc>
        <w:tc>
          <w:tcPr>
            <w:tcW w:w="1159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FDBA5F4">
            <w:pPr>
              <w:widowControl/>
              <w:spacing w:line="360" w:lineRule="exact"/>
              <w:jc w:val="center"/>
              <w:rPr>
                <w:rFonts w:cs="Times New Roman"/>
                <w:bCs/>
                <w:color w:val="auto"/>
                <w:sz w:val="18"/>
                <w:szCs w:val="18"/>
              </w:rPr>
            </w:pPr>
            <w:r>
              <w:rPr>
                <w:rFonts w:hint="eastAsia" w:cs="Times New Roman"/>
                <w:bCs/>
                <w:color w:val="auto"/>
                <w:sz w:val="18"/>
                <w:szCs w:val="18"/>
              </w:rPr>
              <w:t>变量名称</w:t>
            </w:r>
          </w:p>
        </w:tc>
        <w:tc>
          <w:tcPr>
            <w:tcW w:w="469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4A5E91A">
            <w:pPr>
              <w:widowControl/>
              <w:spacing w:line="360" w:lineRule="exact"/>
              <w:jc w:val="center"/>
              <w:rPr>
                <w:rFonts w:cs="Times New Roman"/>
                <w:bCs/>
                <w:color w:val="auto"/>
                <w:sz w:val="18"/>
                <w:szCs w:val="18"/>
              </w:rPr>
            </w:pPr>
            <w:r>
              <w:rPr>
                <w:rFonts w:hint="eastAsia" w:cs="Times New Roman"/>
                <w:bCs/>
                <w:color w:val="auto"/>
                <w:sz w:val="18"/>
                <w:szCs w:val="18"/>
              </w:rPr>
              <w:t>样本量</w:t>
            </w:r>
          </w:p>
        </w:tc>
        <w:tc>
          <w:tcPr>
            <w:tcW w:w="681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87AD0E8">
            <w:pPr>
              <w:widowControl/>
              <w:spacing w:line="360" w:lineRule="exact"/>
              <w:jc w:val="center"/>
              <w:rPr>
                <w:rFonts w:cs="Times New Roman"/>
                <w:bCs/>
                <w:color w:val="auto"/>
                <w:sz w:val="18"/>
                <w:szCs w:val="18"/>
              </w:rPr>
            </w:pPr>
            <w:r>
              <w:rPr>
                <w:rFonts w:hint="eastAsia" w:cs="Times New Roman"/>
                <w:bCs/>
                <w:color w:val="auto"/>
                <w:sz w:val="18"/>
                <w:szCs w:val="18"/>
              </w:rPr>
              <w:t>均值</w:t>
            </w:r>
          </w:p>
        </w:tc>
        <w:tc>
          <w:tcPr>
            <w:tcW w:w="663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1E33083">
            <w:pPr>
              <w:widowControl/>
              <w:spacing w:line="360" w:lineRule="exact"/>
              <w:jc w:val="center"/>
              <w:rPr>
                <w:rFonts w:cs="Times New Roman"/>
                <w:bCs/>
                <w:color w:val="auto"/>
                <w:sz w:val="18"/>
                <w:szCs w:val="18"/>
              </w:rPr>
            </w:pPr>
            <w:r>
              <w:rPr>
                <w:rFonts w:hint="eastAsia" w:cs="Times New Roman"/>
                <w:bCs/>
                <w:color w:val="auto"/>
                <w:sz w:val="18"/>
                <w:szCs w:val="18"/>
              </w:rPr>
              <w:t>标准差</w:t>
            </w:r>
          </w:p>
        </w:tc>
        <w:tc>
          <w:tcPr>
            <w:tcW w:w="863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2C75B45C">
            <w:pPr>
              <w:widowControl/>
              <w:spacing w:line="360" w:lineRule="exact"/>
              <w:jc w:val="center"/>
              <w:rPr>
                <w:rFonts w:cs="Times New Roman"/>
                <w:bCs/>
                <w:color w:val="auto"/>
                <w:sz w:val="18"/>
                <w:szCs w:val="18"/>
              </w:rPr>
            </w:pPr>
            <w:r>
              <w:rPr>
                <w:rFonts w:hint="eastAsia" w:cs="Times New Roman"/>
                <w:bCs/>
                <w:color w:val="auto"/>
                <w:sz w:val="18"/>
                <w:szCs w:val="18"/>
              </w:rPr>
              <w:t>数据库</w:t>
            </w:r>
          </w:p>
        </w:tc>
      </w:tr>
      <w:tr w14:paraId="75A52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000E5B47">
            <w:pPr>
              <w:spacing w:line="360" w:lineRule="exact"/>
              <w:jc w:val="center"/>
              <w:rPr>
                <w:rFonts w:ascii="Cambria Math" w:hAnsi="Cambria Math"/>
                <w:color w:val="auto"/>
                <w:sz w:val="18"/>
                <w:szCs w:val="18"/>
              </w:rPr>
            </w:pPr>
            <w:r>
              <w:rPr>
                <w:rFonts w:hint="eastAsia" w:hAnsi="Cambria Math"/>
                <w:color w:val="auto"/>
                <w:sz w:val="18"/>
                <w:szCs w:val="18"/>
              </w:rPr>
              <w:t>被解释变量</w:t>
            </w:r>
          </w:p>
        </w:tc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7D9BA267">
            <w:pPr>
              <w:spacing w:line="360" w:lineRule="exact"/>
              <w:jc w:val="center"/>
              <w:rPr>
                <w:i/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/>
                <w:iCs/>
                <w:color w:val="auto"/>
                <w:sz w:val="18"/>
                <w:szCs w:val="18"/>
              </w:rPr>
              <w:t>GVC</w:t>
            </w:r>
            <w:r>
              <w:rPr>
                <w:rFonts w:hint="eastAsia"/>
                <w:color w:val="auto"/>
                <w:sz w:val="18"/>
                <w:szCs w:val="18"/>
                <w:vertAlign w:val="subscript"/>
              </w:rPr>
              <w:t>ijmt</w:t>
            </w:r>
          </w:p>
        </w:tc>
        <w:tc>
          <w:tcPr>
            <w:tcW w:w="11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493280F1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sz w:val="18"/>
                <w:szCs w:val="18"/>
              </w:rPr>
              <w:t>全球价值链参与度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7222A7FF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sz w:val="18"/>
                <w:szCs w:val="18"/>
              </w:rPr>
              <w:t>227 300</w:t>
            </w:r>
          </w:p>
        </w:tc>
        <w:tc>
          <w:tcPr>
            <w:tcW w:w="6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3B6B47E1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sz w:val="18"/>
                <w:szCs w:val="18"/>
              </w:rPr>
              <w:t>0.698</w:t>
            </w: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06B9E357">
            <w:pPr>
              <w:spacing w:line="360" w:lineRule="exact"/>
              <w:jc w:val="center"/>
              <w:rPr>
                <w:rFonts w:hint="eastAsia"/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0.148</w:t>
            </w: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 w14:paraId="6DEE8AA5">
            <w:pPr>
              <w:spacing w:line="36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UIBE GVC</w:t>
            </w:r>
          </w:p>
        </w:tc>
      </w:tr>
      <w:tr w14:paraId="43D8B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51C74678">
            <w:pPr>
              <w:spacing w:line="360" w:lineRule="exact"/>
              <w:jc w:val="center"/>
              <w:rPr>
                <w:rFonts w:ascii="Cambria Math" w:hAnsi="Cambria Math"/>
                <w:color w:val="auto"/>
                <w:sz w:val="18"/>
                <w:szCs w:val="18"/>
              </w:rPr>
            </w:pPr>
            <w:r>
              <w:rPr>
                <w:rFonts w:hint="eastAsia" w:hAnsi="Cambria Math"/>
                <w:color w:val="auto"/>
                <w:sz w:val="18"/>
                <w:szCs w:val="18"/>
              </w:rPr>
              <w:t>核心解释变量</w:t>
            </w:r>
          </w:p>
        </w:tc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035848E3">
            <w:pPr>
              <w:spacing w:line="360" w:lineRule="exact"/>
              <w:jc w:val="center"/>
              <w:rPr>
                <w:i/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/>
                <w:iCs/>
                <w:color w:val="auto"/>
                <w:sz w:val="18"/>
                <w:szCs w:val="18"/>
              </w:rPr>
              <w:t>Depth</w:t>
            </w:r>
            <w:r>
              <w:rPr>
                <w:rFonts w:hint="eastAsia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1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36303AC8">
            <w:pPr>
              <w:spacing w:line="360" w:lineRule="exact"/>
              <w:jc w:val="center"/>
              <w:rPr>
                <w:rFonts w:hint="eastAsia"/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sz w:val="18"/>
                <w:szCs w:val="18"/>
              </w:rPr>
              <w:t>数据安全条款深度指数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1A262622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sz w:val="18"/>
                <w:szCs w:val="18"/>
              </w:rPr>
              <w:t>227 300</w:t>
            </w:r>
          </w:p>
        </w:tc>
        <w:tc>
          <w:tcPr>
            <w:tcW w:w="6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5E9479C2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sz w:val="18"/>
                <w:szCs w:val="18"/>
              </w:rPr>
              <w:t>0.132</w:t>
            </w: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18B2E2DA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sz w:val="18"/>
                <w:szCs w:val="18"/>
              </w:rPr>
              <w:t>1.015</w:t>
            </w:r>
          </w:p>
        </w:tc>
        <w:tc>
          <w:tcPr>
            <w:tcW w:w="863" w:type="pct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 w14:paraId="0B684D27">
            <w:pPr>
              <w:spacing w:line="360" w:lineRule="exact"/>
              <w:jc w:val="center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结合规则文本和TAPED数据库测算</w:t>
            </w:r>
          </w:p>
        </w:tc>
      </w:tr>
      <w:tr w14:paraId="13054F84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7CDD358C">
            <w:pPr>
              <w:spacing w:line="360" w:lineRule="exact"/>
              <w:jc w:val="center"/>
              <w:rPr>
                <w:rFonts w:ascii="Cambria Math" w:hAnsi="Cambria Math"/>
                <w:color w:val="auto"/>
                <w:sz w:val="18"/>
                <w:szCs w:val="18"/>
              </w:rPr>
            </w:pPr>
            <w:r>
              <w:rPr>
                <w:rFonts w:hint="eastAsia" w:hAnsi="Cambria Math"/>
                <w:color w:val="auto"/>
                <w:sz w:val="18"/>
                <w:szCs w:val="18"/>
              </w:rPr>
              <w:t>控制变量</w:t>
            </w:r>
          </w:p>
        </w:tc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44B4B596">
            <w:pPr>
              <w:spacing w:line="360" w:lineRule="exact"/>
              <w:jc w:val="center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i/>
                <w:iCs/>
                <w:color w:val="auto"/>
                <w:sz w:val="18"/>
                <w:szCs w:val="18"/>
              </w:rPr>
              <w:t>MA</w:t>
            </w:r>
            <w:r>
              <w:rPr>
                <w:rFonts w:hint="eastAsia"/>
                <w:color w:val="auto"/>
                <w:sz w:val="18"/>
                <w:szCs w:val="18"/>
                <w:vertAlign w:val="subscript"/>
              </w:rPr>
              <w:t xml:space="preserve">ijt </w:t>
            </w:r>
          </w:p>
        </w:tc>
        <w:tc>
          <w:tcPr>
            <w:tcW w:w="11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47DE6436">
            <w:pPr>
              <w:spacing w:line="360" w:lineRule="exact"/>
              <w:jc w:val="center"/>
              <w:rPr>
                <w:rFonts w:hint="eastAsia"/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sz w:val="18"/>
                <w:szCs w:val="18"/>
              </w:rPr>
              <w:t xml:space="preserve">数字市场准入规则深度 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196C8568">
            <w:pPr>
              <w:spacing w:line="36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227 300</w:t>
            </w:r>
          </w:p>
        </w:tc>
        <w:tc>
          <w:tcPr>
            <w:tcW w:w="6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4AB70AE9">
            <w:pPr>
              <w:spacing w:line="360" w:lineRule="exact"/>
              <w:jc w:val="center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0.302</w:t>
            </w: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2A37A129">
            <w:pPr>
              <w:spacing w:line="360" w:lineRule="exact"/>
              <w:jc w:val="center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1.527</w:t>
            </w:r>
          </w:p>
        </w:tc>
        <w:tc>
          <w:tcPr>
            <w:tcW w:w="863" w:type="pct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 w14:paraId="5ED3FE38">
            <w:pPr>
              <w:spacing w:line="360" w:lineRule="exact"/>
              <w:jc w:val="center"/>
              <w:rPr>
                <w:rFonts w:hint="eastAsia"/>
                <w:color w:val="auto"/>
                <w:sz w:val="18"/>
                <w:szCs w:val="18"/>
              </w:rPr>
            </w:pPr>
          </w:p>
        </w:tc>
      </w:tr>
      <w:tr w14:paraId="25788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9" w:type="pct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0F487B51">
            <w:pPr>
              <w:spacing w:line="360" w:lineRule="exact"/>
              <w:jc w:val="center"/>
              <w:rPr>
                <w:rFonts w:hint="eastAsia" w:hAnsi="Cambria Math"/>
                <w:color w:val="auto"/>
                <w:sz w:val="18"/>
                <w:szCs w:val="18"/>
              </w:rPr>
            </w:pPr>
          </w:p>
        </w:tc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3F81F449">
            <w:pPr>
              <w:spacing w:line="360" w:lineRule="exact"/>
              <w:jc w:val="center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i/>
                <w:iCs/>
                <w:color w:val="auto"/>
                <w:sz w:val="18"/>
                <w:szCs w:val="18"/>
              </w:rPr>
              <w:t>FTA</w:t>
            </w:r>
            <w:r>
              <w:rPr>
                <w:rFonts w:hint="eastAsia"/>
                <w:color w:val="auto"/>
                <w:sz w:val="18"/>
                <w:szCs w:val="18"/>
                <w:vertAlign w:val="subscript"/>
              </w:rPr>
              <w:t xml:space="preserve">ijt </w:t>
            </w:r>
          </w:p>
        </w:tc>
        <w:tc>
          <w:tcPr>
            <w:tcW w:w="11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73F2A58F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sz w:val="18"/>
                <w:szCs w:val="18"/>
              </w:rPr>
              <w:t>FTA深度指数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789C0935">
            <w:pPr>
              <w:spacing w:line="36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227 300</w:t>
            </w:r>
          </w:p>
        </w:tc>
        <w:tc>
          <w:tcPr>
            <w:tcW w:w="6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02BDBDC9">
            <w:pPr>
              <w:spacing w:line="360" w:lineRule="exact"/>
              <w:jc w:val="center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0.825</w:t>
            </w: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0757B719">
            <w:pPr>
              <w:spacing w:line="360" w:lineRule="exact"/>
              <w:jc w:val="center"/>
              <w:rPr>
                <w:rFonts w:hint="eastAsia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6.265</w:t>
            </w: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 w14:paraId="4580609E">
            <w:pPr>
              <w:spacing w:line="36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WTO</w:t>
            </w:r>
          </w:p>
        </w:tc>
      </w:tr>
      <w:tr w14:paraId="7F2B46B5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9" w:type="pct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1449879">
            <w:pPr>
              <w:spacing w:line="360" w:lineRule="exact"/>
              <w:jc w:val="center"/>
              <w:rPr>
                <w:rFonts w:ascii="Cambria Math" w:hAnsi="Cambria Math"/>
                <w:color w:val="auto"/>
                <w:sz w:val="18"/>
                <w:szCs w:val="18"/>
              </w:rPr>
            </w:pPr>
          </w:p>
        </w:tc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2C0FEDEE">
            <w:pPr>
              <w:spacing w:line="360" w:lineRule="exact"/>
              <w:jc w:val="center"/>
              <w:rPr>
                <w:i/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/>
                <w:iCs/>
                <w:color w:val="auto"/>
                <w:sz w:val="18"/>
                <w:szCs w:val="18"/>
              </w:rPr>
              <w:t>Gap</w:t>
            </w:r>
            <w:r>
              <w:rPr>
                <w:rFonts w:hint="eastAsia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1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01AB7C6B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kern w:val="0"/>
                <w:sz w:val="18"/>
                <w:szCs w:val="18"/>
              </w:rPr>
              <w:t>经济发展差异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458C3840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216 479</w:t>
            </w:r>
          </w:p>
        </w:tc>
        <w:tc>
          <w:tcPr>
            <w:tcW w:w="6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6035FFEF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sz w:val="18"/>
                <w:szCs w:val="18"/>
              </w:rPr>
              <w:t>0.988</w:t>
            </w: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46BA5B39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sz w:val="18"/>
                <w:szCs w:val="18"/>
              </w:rPr>
              <w:t>0.763</w:t>
            </w:r>
          </w:p>
        </w:tc>
        <w:tc>
          <w:tcPr>
            <w:tcW w:w="863" w:type="pct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5FA108B0">
            <w:pPr>
              <w:spacing w:line="36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UNCTAD</w:t>
            </w:r>
          </w:p>
        </w:tc>
      </w:tr>
      <w:tr w14:paraId="13E4A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9" w:type="pct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21831FB">
            <w:pPr>
              <w:spacing w:line="360" w:lineRule="exact"/>
              <w:jc w:val="center"/>
              <w:rPr>
                <w:rFonts w:ascii="Cambria Math" w:hAnsi="Cambria Math"/>
                <w:color w:val="auto"/>
                <w:sz w:val="18"/>
                <w:szCs w:val="18"/>
              </w:rPr>
            </w:pPr>
          </w:p>
        </w:tc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5F08BE6A">
            <w:pPr>
              <w:spacing w:line="360" w:lineRule="exact"/>
              <w:jc w:val="center"/>
              <w:rPr>
                <w:i/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/>
                <w:iCs/>
                <w:color w:val="auto"/>
                <w:sz w:val="18"/>
                <w:szCs w:val="18"/>
              </w:rPr>
              <w:t>Size</w:t>
            </w:r>
            <w:r>
              <w:rPr>
                <w:rFonts w:hint="eastAsia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1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42C13ABC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kern w:val="0"/>
                <w:sz w:val="18"/>
                <w:szCs w:val="18"/>
              </w:rPr>
              <w:t>市场规模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31135A92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216 479</w:t>
            </w:r>
          </w:p>
        </w:tc>
        <w:tc>
          <w:tcPr>
            <w:tcW w:w="6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65FCBA8C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sz w:val="18"/>
                <w:szCs w:val="18"/>
              </w:rPr>
              <w:t>26.525</w:t>
            </w: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44358DEA">
            <w:pPr>
              <w:spacing w:line="360" w:lineRule="exact"/>
              <w:jc w:val="center"/>
              <w:rPr>
                <w:rFonts w:hint="eastAsia"/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sz w:val="18"/>
                <w:szCs w:val="18"/>
              </w:rPr>
              <w:t>5.157</w:t>
            </w:r>
          </w:p>
        </w:tc>
        <w:tc>
          <w:tcPr>
            <w:tcW w:w="863" w:type="pct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 w14:paraId="673E4719">
            <w:pPr>
              <w:spacing w:line="360" w:lineRule="exact"/>
              <w:jc w:val="right"/>
              <w:rPr>
                <w:color w:val="auto"/>
                <w:sz w:val="18"/>
                <w:szCs w:val="18"/>
              </w:rPr>
            </w:pPr>
          </w:p>
        </w:tc>
      </w:tr>
      <w:tr w14:paraId="008B06F1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9" w:type="pct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78ABD3E">
            <w:pPr>
              <w:spacing w:line="360" w:lineRule="exact"/>
              <w:jc w:val="center"/>
              <w:rPr>
                <w:rFonts w:ascii="Cambria Math" w:hAnsi="Cambria Math"/>
                <w:color w:val="auto"/>
                <w:sz w:val="18"/>
                <w:szCs w:val="18"/>
              </w:rPr>
            </w:pPr>
          </w:p>
        </w:tc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35AB3B32">
            <w:pPr>
              <w:spacing w:line="360" w:lineRule="exact"/>
              <w:jc w:val="center"/>
              <w:rPr>
                <w:i/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/>
                <w:iCs/>
                <w:color w:val="auto"/>
                <w:sz w:val="18"/>
                <w:szCs w:val="18"/>
              </w:rPr>
              <w:t>FDI</w:t>
            </w:r>
            <w:r>
              <w:rPr>
                <w:rFonts w:hint="eastAsia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1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1315FAE5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sz w:val="18"/>
                <w:szCs w:val="18"/>
              </w:rPr>
              <w:t>外商投资开放度差异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710892D8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216 479</w:t>
            </w:r>
          </w:p>
        </w:tc>
        <w:tc>
          <w:tcPr>
            <w:tcW w:w="6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55CE42AB">
            <w:pPr>
              <w:spacing w:line="360" w:lineRule="exact"/>
              <w:jc w:val="center"/>
              <w:rPr>
                <w:rFonts w:hint="eastAsia"/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sz w:val="18"/>
                <w:szCs w:val="18"/>
              </w:rPr>
              <w:t>11.521</w:t>
            </w: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0505EE32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sz w:val="18"/>
                <w:szCs w:val="18"/>
              </w:rPr>
              <w:t>31.767</w:t>
            </w:r>
          </w:p>
        </w:tc>
        <w:tc>
          <w:tcPr>
            <w:tcW w:w="863" w:type="pct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1250309D">
            <w:pPr>
              <w:spacing w:line="36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世界银行</w:t>
            </w:r>
          </w:p>
        </w:tc>
      </w:tr>
      <w:tr w14:paraId="0E348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9" w:type="pct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DA0164E">
            <w:pPr>
              <w:spacing w:line="360" w:lineRule="exact"/>
              <w:jc w:val="center"/>
              <w:rPr>
                <w:rFonts w:ascii="Cambria Math" w:hAnsi="Cambria Math"/>
                <w:color w:val="auto"/>
                <w:sz w:val="18"/>
                <w:szCs w:val="18"/>
              </w:rPr>
            </w:pPr>
          </w:p>
        </w:tc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1641482F">
            <w:pPr>
              <w:spacing w:line="360" w:lineRule="exact"/>
              <w:jc w:val="center"/>
              <w:rPr>
                <w:i/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/>
                <w:iCs/>
                <w:color w:val="auto"/>
                <w:sz w:val="18"/>
                <w:szCs w:val="18"/>
              </w:rPr>
              <w:t>Edu</w:t>
            </w:r>
            <w:r>
              <w:rPr>
                <w:rFonts w:hint="eastAsia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1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7EF258FF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kern w:val="0"/>
                <w:sz w:val="18"/>
                <w:szCs w:val="18"/>
              </w:rPr>
              <w:t>人力资本储备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0013DEDC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sz w:val="18"/>
                <w:szCs w:val="18"/>
              </w:rPr>
              <w:t>216 479</w:t>
            </w:r>
          </w:p>
        </w:tc>
        <w:tc>
          <w:tcPr>
            <w:tcW w:w="6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26C924ED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-1.624</w:t>
            </w: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5CEEB48D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0</w:t>
            </w:r>
            <w:r>
              <w:rPr>
                <w:color w:val="auto"/>
                <w:sz w:val="18"/>
                <w:szCs w:val="18"/>
              </w:rPr>
              <w:t>.1</w:t>
            </w:r>
            <w:r>
              <w:rPr>
                <w:rFonts w:hint="eastAsia"/>
                <w:color w:val="auto"/>
                <w:sz w:val="18"/>
                <w:szCs w:val="18"/>
              </w:rPr>
              <w:t>38</w:t>
            </w:r>
          </w:p>
        </w:tc>
        <w:tc>
          <w:tcPr>
            <w:tcW w:w="863" w:type="pct"/>
            <w:vMerge w:val="continue"/>
            <w:tcBorders>
              <w:left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 w14:paraId="2311350E">
            <w:pPr>
              <w:spacing w:line="360" w:lineRule="exact"/>
              <w:jc w:val="right"/>
              <w:rPr>
                <w:color w:val="auto"/>
                <w:sz w:val="18"/>
                <w:szCs w:val="18"/>
              </w:rPr>
            </w:pPr>
          </w:p>
        </w:tc>
      </w:tr>
      <w:tr w14:paraId="6DF2E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9" w:type="pct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C7C436D">
            <w:pPr>
              <w:spacing w:line="360" w:lineRule="exact"/>
              <w:jc w:val="center"/>
              <w:rPr>
                <w:rFonts w:ascii="Cambria Math" w:hAnsi="Cambria Math"/>
                <w:color w:val="auto"/>
                <w:sz w:val="18"/>
                <w:szCs w:val="18"/>
              </w:rPr>
            </w:pPr>
          </w:p>
        </w:tc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5EFEC4A4">
            <w:pPr>
              <w:spacing w:line="360" w:lineRule="exact"/>
              <w:jc w:val="center"/>
              <w:rPr>
                <w:i/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/>
                <w:iCs/>
                <w:color w:val="auto"/>
                <w:sz w:val="18"/>
                <w:szCs w:val="18"/>
              </w:rPr>
              <w:t>Inf</w:t>
            </w:r>
            <w:r>
              <w:rPr>
                <w:rFonts w:hint="eastAsia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1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248F4546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sz w:val="18"/>
                <w:szCs w:val="18"/>
              </w:rPr>
              <w:t>基础设施建设差异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6AE9D078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sz w:val="18"/>
                <w:szCs w:val="18"/>
              </w:rPr>
              <w:t>216 479</w:t>
            </w:r>
          </w:p>
        </w:tc>
        <w:tc>
          <w:tcPr>
            <w:tcW w:w="6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6243848C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sz w:val="18"/>
                <w:szCs w:val="18"/>
              </w:rPr>
              <w:t>3 709 098</w:t>
            </w: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6477DFA8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</w:t>
            </w:r>
            <w:r>
              <w:rPr>
                <w:rFonts w:hint="eastAsia"/>
                <w:color w:val="auto"/>
                <w:sz w:val="18"/>
                <w:szCs w:val="18"/>
              </w:rPr>
              <w:t>5 9</w:t>
            </w:r>
            <w:r>
              <w:rPr>
                <w:color w:val="auto"/>
                <w:sz w:val="18"/>
                <w:szCs w:val="18"/>
              </w:rPr>
              <w:t>7</w:t>
            </w:r>
            <w:r>
              <w:rPr>
                <w:rFonts w:hint="eastAsia"/>
                <w:color w:val="auto"/>
                <w:sz w:val="18"/>
                <w:szCs w:val="18"/>
              </w:rPr>
              <w:t>4 56</w:t>
            </w:r>
            <w:r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863" w:type="pct"/>
            <w:vMerge w:val="continue"/>
            <w:tcBorders>
              <w:left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 w14:paraId="0ADAD9A4">
            <w:pPr>
              <w:spacing w:line="360" w:lineRule="exact"/>
              <w:jc w:val="right"/>
              <w:rPr>
                <w:color w:val="auto"/>
                <w:sz w:val="18"/>
                <w:szCs w:val="18"/>
              </w:rPr>
            </w:pPr>
          </w:p>
        </w:tc>
      </w:tr>
      <w:tr w14:paraId="492533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9" w:type="pct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7E935E2">
            <w:pPr>
              <w:spacing w:line="360" w:lineRule="exact"/>
              <w:jc w:val="center"/>
              <w:rPr>
                <w:rFonts w:ascii="Cambria Math" w:hAnsi="Cambria Math"/>
                <w:color w:val="auto"/>
                <w:sz w:val="18"/>
                <w:szCs w:val="18"/>
              </w:rPr>
            </w:pPr>
          </w:p>
        </w:tc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15309075">
            <w:pPr>
              <w:spacing w:line="360" w:lineRule="exact"/>
              <w:jc w:val="center"/>
              <w:rPr>
                <w:i/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/>
                <w:iCs/>
                <w:color w:val="auto"/>
                <w:sz w:val="18"/>
                <w:szCs w:val="18"/>
              </w:rPr>
              <w:t>Tec</w:t>
            </w:r>
            <w:r>
              <w:rPr>
                <w:rFonts w:hint="eastAsia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1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464381B0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sz w:val="18"/>
                <w:szCs w:val="18"/>
              </w:rPr>
              <w:t>科技实力差异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03C4F2C2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sz w:val="18"/>
                <w:szCs w:val="18"/>
              </w:rPr>
              <w:t>189 522</w:t>
            </w:r>
          </w:p>
        </w:tc>
        <w:tc>
          <w:tcPr>
            <w:tcW w:w="6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310BF5DF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sz w:val="18"/>
                <w:szCs w:val="18"/>
              </w:rPr>
              <w:t>47214</w:t>
            </w: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2B84D5AC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169566.63</w:t>
            </w:r>
          </w:p>
        </w:tc>
        <w:tc>
          <w:tcPr>
            <w:tcW w:w="863" w:type="pct"/>
            <w:vMerge w:val="continue"/>
            <w:tcBorders>
              <w:left w:val="single" w:color="auto" w:sz="4" w:space="0"/>
              <w:right w:val="nil"/>
            </w:tcBorders>
            <w:shd w:val="clear" w:color="auto" w:fill="FFFFFF"/>
            <w:noWrap w:val="0"/>
            <w:vAlign w:val="top"/>
          </w:tcPr>
          <w:p w14:paraId="0CBDFFBB">
            <w:pPr>
              <w:spacing w:line="360" w:lineRule="exact"/>
              <w:jc w:val="right"/>
              <w:rPr>
                <w:color w:val="auto"/>
                <w:sz w:val="18"/>
                <w:szCs w:val="18"/>
              </w:rPr>
            </w:pPr>
          </w:p>
        </w:tc>
      </w:tr>
      <w:tr w14:paraId="281C0F2F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69" w:type="pct"/>
            <w:vMerge w:val="continue"/>
            <w:tcBorders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666AB7B">
            <w:pPr>
              <w:spacing w:line="360" w:lineRule="exact"/>
              <w:jc w:val="center"/>
              <w:rPr>
                <w:rFonts w:ascii="Cambria Math" w:hAnsi="Cambria Math"/>
                <w:color w:val="auto"/>
                <w:sz w:val="18"/>
                <w:szCs w:val="18"/>
              </w:rPr>
            </w:pPr>
          </w:p>
        </w:tc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740AD74D">
            <w:pPr>
              <w:spacing w:line="360" w:lineRule="exact"/>
              <w:jc w:val="center"/>
              <w:rPr>
                <w:i/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/>
                <w:iCs/>
                <w:color w:val="auto"/>
                <w:sz w:val="18"/>
                <w:szCs w:val="18"/>
              </w:rPr>
              <w:t>Cap</w:t>
            </w:r>
            <w:r>
              <w:rPr>
                <w:rFonts w:hint="eastAsia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159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29BEF04D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iCs/>
                <w:color w:val="auto"/>
                <w:sz w:val="18"/>
                <w:szCs w:val="18"/>
              </w:rPr>
              <w:t>物质资本强度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73F80F45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170 040</w:t>
            </w:r>
          </w:p>
        </w:tc>
        <w:tc>
          <w:tcPr>
            <w:tcW w:w="681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7180E39C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7.790</w:t>
            </w: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79663880">
            <w:pPr>
              <w:spacing w:line="360" w:lineRule="exact"/>
              <w:jc w:val="center"/>
              <w:rPr>
                <w:iCs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8.058</w:t>
            </w:r>
          </w:p>
        </w:tc>
        <w:tc>
          <w:tcPr>
            <w:tcW w:w="863" w:type="pct"/>
            <w:vMerge w:val="continue"/>
            <w:tcBorders>
              <w:left w:val="single" w:color="auto" w:sz="4" w:space="0"/>
              <w:bottom w:val="single" w:color="auto" w:sz="12" w:space="0"/>
              <w:right w:val="nil"/>
            </w:tcBorders>
            <w:shd w:val="clear" w:color="auto" w:fill="FFFFFF"/>
            <w:noWrap w:val="0"/>
            <w:vAlign w:val="top"/>
          </w:tcPr>
          <w:p w14:paraId="1FF59168">
            <w:pPr>
              <w:spacing w:line="360" w:lineRule="exact"/>
              <w:jc w:val="right"/>
              <w:rPr>
                <w:color w:val="auto"/>
                <w:sz w:val="18"/>
                <w:szCs w:val="18"/>
              </w:rPr>
            </w:pPr>
          </w:p>
        </w:tc>
      </w:tr>
    </w:tbl>
    <w:p w14:paraId="7EFDA2FB"/>
    <w:p w14:paraId="26B70AB8">
      <w:pPr>
        <w:pStyle w:val="2"/>
        <w:keepNext/>
        <w:widowControl/>
        <w:spacing w:before="312" w:beforeLines="100" w:line="360" w:lineRule="exact"/>
        <w:ind w:firstLine="400" w:firstLineChars="200"/>
        <w:jc w:val="center"/>
        <w:rPr>
          <w:rFonts w:hint="eastAsia" w:ascii="黑体" w:hAnsi="黑体" w:cs="黑体"/>
          <w:color w:val="auto"/>
          <w:kern w:val="0"/>
          <w:szCs w:val="20"/>
        </w:rPr>
      </w:pPr>
      <w:r>
        <w:rPr>
          <w:rFonts w:hint="eastAsia" w:ascii="黑体" w:hAnsi="黑体" w:cs="黑体"/>
          <w:color w:val="auto"/>
          <w:kern w:val="0"/>
          <w:szCs w:val="20"/>
        </w:rPr>
        <w:t>表</w:t>
      </w:r>
      <w:r>
        <w:rPr>
          <w:rFonts w:hint="eastAsia" w:ascii="黑体" w:hAnsi="黑体" w:cs="黑体"/>
          <w:color w:val="auto"/>
          <w:kern w:val="0"/>
          <w:szCs w:val="20"/>
          <w:lang w:val="en-US" w:eastAsia="zh-CN"/>
        </w:rPr>
        <w:t>3</w:t>
      </w:r>
      <w:r>
        <w:rPr>
          <w:rFonts w:hint="eastAsia" w:ascii="黑体" w:hAnsi="黑体" w:cs="黑体"/>
          <w:color w:val="auto"/>
          <w:kern w:val="0"/>
          <w:szCs w:val="20"/>
        </w:rPr>
        <w:t xml:space="preserve"> 数据安全条款深度对全球价值链参与度影响的基准检验</w:t>
      </w:r>
    </w:p>
    <w:tbl>
      <w:tblPr>
        <w:tblStyle w:val="3"/>
        <w:tblW w:w="10011" w:type="dxa"/>
        <w:jc w:val="righ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1217"/>
        <w:gridCol w:w="1106"/>
        <w:gridCol w:w="1043"/>
        <w:gridCol w:w="1134"/>
        <w:gridCol w:w="1134"/>
        <w:gridCol w:w="1134"/>
        <w:gridCol w:w="1134"/>
        <w:gridCol w:w="1134"/>
      </w:tblGrid>
      <w:tr w14:paraId="5401AF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right"/>
        </w:trPr>
        <w:tc>
          <w:tcPr>
            <w:tcW w:w="975" w:type="dxa"/>
            <w:tcBorders>
              <w:top w:val="single" w:color="auto" w:sz="8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E94C53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变量</w:t>
            </w:r>
          </w:p>
        </w:tc>
        <w:tc>
          <w:tcPr>
            <w:tcW w:w="1217" w:type="dxa"/>
            <w:tcBorders>
              <w:top w:val="single" w:color="auto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6E8CD8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(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1</w:t>
            </w: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)</w:t>
            </w:r>
          </w:p>
        </w:tc>
        <w:tc>
          <w:tcPr>
            <w:tcW w:w="1106" w:type="dxa"/>
            <w:tcBorders>
              <w:top w:val="single" w:color="auto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F1DA58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(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2</w:t>
            </w: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)</w:t>
            </w:r>
          </w:p>
        </w:tc>
        <w:tc>
          <w:tcPr>
            <w:tcW w:w="1043" w:type="dxa"/>
            <w:tcBorders>
              <w:top w:val="single" w:color="auto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D6F5D1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(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3</w:t>
            </w: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4FD8E6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(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4</w:t>
            </w: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0CA286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(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5</w:t>
            </w: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E8A44A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(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6</w:t>
            </w: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7B1E6F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(7)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07D5CC8C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(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8</w:t>
            </w: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)</w:t>
            </w:r>
          </w:p>
        </w:tc>
      </w:tr>
      <w:tr w14:paraId="35B32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right"/>
        </w:trPr>
        <w:tc>
          <w:tcPr>
            <w:tcW w:w="975" w:type="dxa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616614">
            <w:pPr>
              <w:widowControl/>
              <w:spacing w:line="240" w:lineRule="auto"/>
              <w:jc w:val="center"/>
              <w:rPr>
                <w:rFonts w:cs="Times New Roman"/>
                <w:i/>
                <w:iCs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Depth</w:t>
            </w:r>
            <w:r>
              <w:rPr>
                <w:rFonts w:cs="Times New Roman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11A87224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0.002***</w:t>
            </w:r>
          </w:p>
          <w:p w14:paraId="25151CA6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(2.819)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23AEC49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0.002***</w:t>
            </w:r>
          </w:p>
          <w:p w14:paraId="00B30E6D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(2.994)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7F31A9EB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0.002***</w:t>
            </w:r>
          </w:p>
          <w:p w14:paraId="2ED09B23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(2.936)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1999C817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0.002***</w:t>
            </w:r>
          </w:p>
          <w:p w14:paraId="75F66AD7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(2.921)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8099AE1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0.002**</w:t>
            </w:r>
          </w:p>
          <w:p w14:paraId="724C9747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(2.376)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70F4311E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0.002**</w:t>
            </w:r>
          </w:p>
          <w:p w14:paraId="6ABDCE7E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(2.200)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C41E7BE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0.002***</w:t>
            </w:r>
          </w:p>
          <w:p w14:paraId="43A716C6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(2.794)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bottom"/>
          </w:tcPr>
          <w:p w14:paraId="761B6A1D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0.003***</w:t>
            </w:r>
          </w:p>
          <w:p w14:paraId="7F3A0F9E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(3.406)</w:t>
            </w:r>
          </w:p>
        </w:tc>
      </w:tr>
      <w:tr w14:paraId="636FD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right"/>
        </w:trPr>
        <w:tc>
          <w:tcPr>
            <w:tcW w:w="975" w:type="dxa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99E8B3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MA</w:t>
            </w:r>
            <w:r>
              <w:rPr>
                <w:rFonts w:cs="Times New Roman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3A2D9CDD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-0.027***</w:t>
            </w:r>
          </w:p>
          <w:p w14:paraId="695F0DA7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(-15.971)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13F1323C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-0.023***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(-13.714)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4AFDC05D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-0.022***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(-13.040)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F98B80C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-0.022***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(-13.101)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7A245EE4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-0.023***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(-13.203)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0CCC573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-0.022***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(-13.101)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3AEF81AD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-0.019***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(-11.422)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bottom"/>
          </w:tcPr>
          <w:p w14:paraId="3D7B6D39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-0.019***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(-11.809)</w:t>
            </w:r>
          </w:p>
        </w:tc>
      </w:tr>
      <w:tr w14:paraId="292FA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right"/>
        </w:trPr>
        <w:tc>
          <w:tcPr>
            <w:tcW w:w="975" w:type="dxa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57EF2C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FTA</w:t>
            </w:r>
            <w:r>
              <w:rPr>
                <w:rFonts w:cs="Times New Roman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726FA57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0.007***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(9.908)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4508C766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0.007***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(9.317)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CC5A0CC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0.007***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(9.170)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FA45936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0.007***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(9.174)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11B3996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0.007***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(9.121)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40AAAC68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0.007***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(9.107)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76AC0171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0.007***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(8.805)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bottom"/>
          </w:tcPr>
          <w:p w14:paraId="53580703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0.005***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(5.297)</w:t>
            </w:r>
          </w:p>
        </w:tc>
      </w:tr>
      <w:tr w14:paraId="7886F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right"/>
        </w:trPr>
        <w:tc>
          <w:tcPr>
            <w:tcW w:w="975" w:type="dxa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59D6EF">
            <w:pPr>
              <w:widowControl/>
              <w:spacing w:line="240" w:lineRule="auto"/>
              <w:jc w:val="center"/>
              <w:rPr>
                <w:rFonts w:cs="Times New Roman"/>
                <w:i/>
                <w:iCs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Size</w:t>
            </w:r>
            <w:r>
              <w:rPr>
                <w:rFonts w:cs="Times New Roman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40D7097B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3D44192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0.705***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(16.004)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67140B7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0.873***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(17.152)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CD3B100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0.873***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(17.158)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7E5FF4E3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0.874***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(17.177)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EE68666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0.866***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(17.057)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AFEA722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1.015***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(18.027)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bottom"/>
          </w:tcPr>
          <w:p w14:paraId="51269FA0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0.974***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(16.953)</w:t>
            </w:r>
          </w:p>
        </w:tc>
      </w:tr>
      <w:tr w14:paraId="45646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right"/>
        </w:trPr>
        <w:tc>
          <w:tcPr>
            <w:tcW w:w="9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2C23BD">
            <w:pPr>
              <w:widowControl/>
              <w:spacing w:line="240" w:lineRule="auto"/>
              <w:jc w:val="center"/>
              <w:rPr>
                <w:rFonts w:cs="Times New Roman"/>
                <w:i/>
                <w:iCs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Gap</w:t>
            </w:r>
            <w:r>
              <w:rPr>
                <w:rFonts w:cs="Times New Roman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1DF6F930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F955B87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B14A07B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-0.077***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(-6.754)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DB0960E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-0.077***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(-6.752)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4B8111AA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-0.077***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(-6.760)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103795E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-0.079***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(-6.885)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E4FE858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-0.097***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(-8.046)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FFFFFF"/>
            <w:noWrap w:val="0"/>
            <w:vAlign w:val="bottom"/>
          </w:tcPr>
          <w:p w14:paraId="0661F554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-0.094***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(-7.952)</w:t>
            </w:r>
          </w:p>
        </w:tc>
      </w:tr>
      <w:tr w14:paraId="66857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right"/>
        </w:trPr>
        <w:tc>
          <w:tcPr>
            <w:tcW w:w="9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090170">
            <w:pPr>
              <w:widowControl/>
              <w:spacing w:line="240" w:lineRule="auto"/>
              <w:jc w:val="center"/>
              <w:rPr>
                <w:rFonts w:cs="Times New Roman"/>
                <w:i/>
                <w:iCs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FDI</w:t>
            </w:r>
            <w:r>
              <w:rPr>
                <w:rFonts w:cs="Times New Roman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23E95C2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E68F892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32F692FC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31CD208B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-0.004***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(-3.809)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FF33977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-0.005***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(-3.834)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F535CE3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-0.005***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(-3.858)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7AE6F2D6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-0.005***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(-4.336)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bottom"/>
          </w:tcPr>
          <w:p w14:paraId="1F2CDBC5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-0.003***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(-2.814)</w:t>
            </w:r>
          </w:p>
        </w:tc>
      </w:tr>
      <w:tr w14:paraId="045C1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right"/>
        </w:trPr>
        <w:tc>
          <w:tcPr>
            <w:tcW w:w="9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779723">
            <w:pPr>
              <w:widowControl/>
              <w:spacing w:line="240" w:lineRule="auto"/>
              <w:jc w:val="center"/>
              <w:rPr>
                <w:rFonts w:cs="Times New Roman"/>
                <w:i/>
                <w:iCs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Edu</w:t>
            </w:r>
            <w:r>
              <w:rPr>
                <w:rFonts w:cs="Times New Roman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43E3F0C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F38030B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17F5AE64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15B36383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760FD432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0.004***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(5.583)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3A4F0E97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0.004***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(5.524)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EAA6696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0.004***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(5.153)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bottom"/>
          </w:tcPr>
          <w:p w14:paraId="45978D00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0.005***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(6.317)</w:t>
            </w:r>
          </w:p>
        </w:tc>
      </w:tr>
      <w:tr w14:paraId="13227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right"/>
        </w:trPr>
        <w:tc>
          <w:tcPr>
            <w:tcW w:w="9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697742">
            <w:pPr>
              <w:widowControl/>
              <w:spacing w:line="240" w:lineRule="auto"/>
              <w:jc w:val="center"/>
              <w:rPr>
                <w:rFonts w:cs="Times New Roman"/>
                <w:i/>
                <w:iCs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Inf</w:t>
            </w:r>
            <w:r>
              <w:rPr>
                <w:rFonts w:cs="Times New Roman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2A7D805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D3C6D47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F03354A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0EFC376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78756491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3B656A07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-0.006***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(-5.277)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C0ACA7C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-0.006***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(-5.849)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bottom"/>
          </w:tcPr>
          <w:p w14:paraId="2A617F28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-0.005***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(-5.471)</w:t>
            </w:r>
          </w:p>
        </w:tc>
      </w:tr>
      <w:tr w14:paraId="13318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right"/>
        </w:trPr>
        <w:tc>
          <w:tcPr>
            <w:tcW w:w="9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7BB5ED">
            <w:pPr>
              <w:widowControl/>
              <w:spacing w:line="240" w:lineRule="auto"/>
              <w:jc w:val="center"/>
              <w:rPr>
                <w:rFonts w:cs="Times New Roman"/>
                <w:i/>
                <w:iCs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Tec</w:t>
            </w:r>
            <w:r>
              <w:rPr>
                <w:rFonts w:cs="Times New Roman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B2683A8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825B9A7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AAB2CF2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1D626D3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3664FDB0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C558539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41FD04C6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0.004*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(1.857)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bottom"/>
          </w:tcPr>
          <w:p w14:paraId="50A0E0D3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0.009***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(2.743)</w:t>
            </w:r>
          </w:p>
        </w:tc>
      </w:tr>
      <w:tr w14:paraId="71291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right"/>
        </w:trPr>
        <w:tc>
          <w:tcPr>
            <w:tcW w:w="9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E06B30">
            <w:pPr>
              <w:widowControl/>
              <w:spacing w:line="240" w:lineRule="auto"/>
              <w:jc w:val="center"/>
              <w:rPr>
                <w:rFonts w:cs="Times New Roman"/>
                <w:i/>
                <w:iCs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Cap</w:t>
            </w:r>
            <w:r>
              <w:rPr>
                <w:rFonts w:cs="Times New Roman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19C803A0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3F105244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4A6A49C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D39E880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461D6A7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1EF22C70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4F438388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bottom"/>
          </w:tcPr>
          <w:p w14:paraId="6C19B478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-0.004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(-1.395)</w:t>
            </w:r>
          </w:p>
        </w:tc>
      </w:tr>
      <w:tr w14:paraId="4DF13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right"/>
        </w:trPr>
        <w:tc>
          <w:tcPr>
            <w:tcW w:w="975" w:type="dxa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986F0D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常数项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10FA5828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0.261***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(62.401)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4FC14BD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0.376***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(46.044)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1DB6FCAF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0.415***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(43.019)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A585F3E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0.415***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(42.964)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37BA491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0.415***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(42.984)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CE4841F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0.412***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(42.780)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86E311B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0.252***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(53.233)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bottom"/>
          </w:tcPr>
          <w:p w14:paraId="39E8E89C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0.268***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(55.801)</w:t>
            </w:r>
          </w:p>
        </w:tc>
      </w:tr>
      <w:tr w14:paraId="7A33D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right"/>
        </w:trPr>
        <w:tc>
          <w:tcPr>
            <w:tcW w:w="9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75B3D2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样本量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4C8BE2D3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227 300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1F7168C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216 479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43C9A225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216 479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46810A9A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216 479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1786338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216 479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8DC5D67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216 479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7BAADCD6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189 522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bottom"/>
          </w:tcPr>
          <w:p w14:paraId="4783371D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170 040</w:t>
            </w:r>
          </w:p>
        </w:tc>
      </w:tr>
      <w:tr w14:paraId="6A169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right"/>
        </w:trPr>
        <w:tc>
          <w:tcPr>
            <w:tcW w:w="9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30177B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国家对-行业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固定效应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D203EE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B727C1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964DFE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8A0038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329FEE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93E32D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CCD03A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61B88708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</w:tr>
      <w:tr w14:paraId="556302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right"/>
        </w:trPr>
        <w:tc>
          <w:tcPr>
            <w:tcW w:w="9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59F713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时间固定效应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55680C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0F121B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826DFC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D86597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102741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BE8486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881F17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485C0162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</w:tr>
      <w:tr w14:paraId="0C7CD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right"/>
        </w:trPr>
        <w:tc>
          <w:tcPr>
            <w:tcW w:w="975" w:type="dxa"/>
            <w:tcBorders>
              <w:top w:val="single" w:color="000000" w:sz="4" w:space="0"/>
              <w:left w:val="nil"/>
              <w:bottom w:val="single" w:color="auto" w:sz="8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F6AC4A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R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auto" w:sz="8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0132D76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0.075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auto" w:sz="8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3A2D068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0.079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auto" w:sz="8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1712E907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0.080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8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7E30CEE5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0.080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8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19AE30E0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0.080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8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43FA9FD5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0.081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8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3821BC7C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0.091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8" w:space="0"/>
              <w:right w:val="nil"/>
            </w:tcBorders>
            <w:shd w:val="clear" w:color="auto" w:fill="FFFFFF"/>
            <w:noWrap w:val="0"/>
            <w:vAlign w:val="bottom"/>
          </w:tcPr>
          <w:p w14:paraId="4CC00BB4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0.093</w:t>
            </w:r>
          </w:p>
        </w:tc>
      </w:tr>
    </w:tbl>
    <w:p w14:paraId="24D5321C">
      <w:pPr>
        <w:spacing w:after="156" w:afterLines="50" w:line="360" w:lineRule="exact"/>
        <w:rPr>
          <w:color w:val="auto"/>
          <w:sz w:val="18"/>
          <w:szCs w:val="18"/>
        </w:rPr>
      </w:pPr>
      <w:r>
        <w:rPr>
          <w:rFonts w:hint="eastAsia"/>
          <w:color w:val="auto"/>
          <w:sz w:val="18"/>
          <w:szCs w:val="18"/>
        </w:rPr>
        <w:t>注：括号内为采用稳健标准误的t值；***、**和*分别表示 1%、5%和 10%的显著性水平。</w:t>
      </w:r>
    </w:p>
    <w:p w14:paraId="5FAEBACC">
      <w:pPr>
        <w:pStyle w:val="2"/>
        <w:widowControl/>
        <w:spacing w:before="156" w:beforeLines="50" w:line="360" w:lineRule="exact"/>
        <w:ind w:firstLine="400" w:firstLineChars="200"/>
        <w:jc w:val="center"/>
        <w:rPr>
          <w:rFonts w:ascii="黑体" w:hAnsi="黑体" w:cs="黑体"/>
          <w:color w:val="auto"/>
          <w:kern w:val="0"/>
          <w:szCs w:val="20"/>
        </w:rPr>
      </w:pPr>
      <w:r>
        <w:rPr>
          <w:rFonts w:hint="eastAsia" w:ascii="黑体" w:hAnsi="黑体" w:cs="黑体"/>
          <w:color w:val="auto"/>
          <w:kern w:val="0"/>
          <w:szCs w:val="20"/>
        </w:rPr>
        <w:t>表</w:t>
      </w:r>
      <w:r>
        <w:rPr>
          <w:rFonts w:hint="eastAsia" w:ascii="黑体" w:hAnsi="黑体" w:cs="黑体"/>
          <w:color w:val="auto"/>
          <w:kern w:val="0"/>
          <w:szCs w:val="20"/>
          <w:lang w:val="en-US" w:eastAsia="zh-CN"/>
        </w:rPr>
        <w:t>4</w:t>
      </w:r>
      <w:r>
        <w:rPr>
          <w:rFonts w:hint="eastAsia" w:ascii="黑体" w:hAnsi="黑体" w:cs="黑体"/>
          <w:color w:val="auto"/>
          <w:kern w:val="0"/>
          <w:szCs w:val="20"/>
        </w:rPr>
        <w:t xml:space="preserve"> 工具变量回归和安慰剂检验</w:t>
      </w:r>
    </w:p>
    <w:tbl>
      <w:tblPr>
        <w:tblStyle w:val="3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3"/>
        <w:gridCol w:w="1645"/>
        <w:gridCol w:w="1645"/>
        <w:gridCol w:w="1643"/>
        <w:gridCol w:w="1643"/>
      </w:tblGrid>
      <w:tr w14:paraId="4B49E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40" w:type="pct"/>
            <w:vMerge w:val="restart"/>
            <w:tcBorders>
              <w:top w:val="single" w:color="000000" w:sz="8" w:space="0"/>
              <w:left w:val="nil"/>
              <w:bottom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F3517F9">
            <w:pPr>
              <w:widowControl/>
              <w:spacing w:line="360" w:lineRule="exact"/>
              <w:jc w:val="center"/>
              <w:rPr>
                <w:rFonts w:hint="eastAsia" w:eastAsia="宋体" w:cs="Times New Roman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/>
              </w:rPr>
              <w:t>变量</w:t>
            </w:r>
          </w:p>
        </w:tc>
        <w:tc>
          <w:tcPr>
            <w:tcW w:w="1930" w:type="pct"/>
            <w:gridSpan w:val="2"/>
            <w:tcBorders>
              <w:top w:val="single" w:color="000000" w:sz="8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3E31AF5B">
            <w:pPr>
              <w:widowControl/>
              <w:spacing w:line="360" w:lineRule="exact"/>
              <w:jc w:val="center"/>
              <w:rPr>
                <w:rFonts w:hint="eastAsia" w:eastAsia="宋体" w:cs="Times New Roman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/>
              </w:rPr>
              <w:t>工具变量</w:t>
            </w:r>
          </w:p>
        </w:tc>
        <w:tc>
          <w:tcPr>
            <w:tcW w:w="1928" w:type="pct"/>
            <w:gridSpan w:val="2"/>
            <w:tcBorders>
              <w:top w:val="single" w:color="000000" w:sz="8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350D18CC">
            <w:pPr>
              <w:widowControl/>
              <w:spacing w:line="360" w:lineRule="exact"/>
              <w:jc w:val="center"/>
              <w:rPr>
                <w:rFonts w:hint="default" w:eastAsia="宋体" w:cs="Times New Roman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/>
              </w:rPr>
              <w:t>安慰剂检验</w:t>
            </w:r>
          </w:p>
        </w:tc>
      </w:tr>
      <w:tr w14:paraId="1BECA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40" w:type="pct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8EF63AB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65" w:type="pct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4FD54C74">
            <w:pPr>
              <w:widowControl/>
              <w:spacing w:line="360" w:lineRule="exact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（1）</w:t>
            </w:r>
          </w:p>
        </w:tc>
        <w:tc>
          <w:tcPr>
            <w:tcW w:w="965" w:type="pct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FFFFFF"/>
            <w:noWrap w:val="0"/>
            <w:vAlign w:val="top"/>
          </w:tcPr>
          <w:p w14:paraId="5BBAA31E">
            <w:pPr>
              <w:widowControl/>
              <w:spacing w:line="360" w:lineRule="exact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（2）</w:t>
            </w:r>
          </w:p>
        </w:tc>
        <w:tc>
          <w:tcPr>
            <w:tcW w:w="964" w:type="pct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FFFFFF"/>
            <w:noWrap w:val="0"/>
            <w:vAlign w:val="top"/>
          </w:tcPr>
          <w:p w14:paraId="702EA9DC">
            <w:pPr>
              <w:widowControl/>
              <w:spacing w:line="360" w:lineRule="exact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（5）</w:t>
            </w:r>
          </w:p>
        </w:tc>
        <w:tc>
          <w:tcPr>
            <w:tcW w:w="964" w:type="pct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0ACD9E82">
            <w:pPr>
              <w:widowControl/>
              <w:spacing w:line="360" w:lineRule="exact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（6）</w:t>
            </w:r>
          </w:p>
        </w:tc>
      </w:tr>
      <w:tr w14:paraId="1B39E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40" w:type="pct"/>
            <w:vMerge w:val="continue"/>
            <w:tcBorders>
              <w:top w:val="single" w:color="auto" w:sz="4" w:space="0"/>
              <w:left w:val="nil"/>
              <w:bottom w:val="single" w:color="auto" w:sz="2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B5438E5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3B5C7B0">
            <w:pPr>
              <w:widowControl/>
              <w:spacing w:line="360" w:lineRule="exact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第一阶段</w:t>
            </w: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787FFD8F">
            <w:pPr>
              <w:widowControl/>
              <w:spacing w:line="360" w:lineRule="exact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第二阶段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4A62B6D2">
            <w:pPr>
              <w:widowControl/>
              <w:spacing w:line="360" w:lineRule="exact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第一阶段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1898AF70">
            <w:pPr>
              <w:widowControl/>
              <w:spacing w:line="360" w:lineRule="exact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第二阶段</w:t>
            </w:r>
          </w:p>
        </w:tc>
      </w:tr>
      <w:tr w14:paraId="47679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40" w:type="pct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6536F8D9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i/>
                <w:iCs/>
                <w:color w:val="auto"/>
              </w:rPr>
              <w:t>IV</w:t>
            </w:r>
            <w:r>
              <w:rPr>
                <w:rFonts w:hint="eastAsia"/>
                <w:i/>
                <w:iCs/>
                <w:color w:val="auto"/>
                <w:lang w:val="en-US" w:eastAsia="zh-CN"/>
              </w:rPr>
              <w:t>1</w:t>
            </w:r>
            <w:bookmarkStart w:id="0" w:name="_GoBack"/>
            <w:bookmarkEnd w:id="0"/>
            <w:r>
              <w:rPr>
                <w:rFonts w:hint="eastAsia"/>
                <w:color w:val="auto"/>
                <w:vertAlign w:val="subscript"/>
              </w:rPr>
              <w:t>ijt</w:t>
            </w:r>
          </w:p>
        </w:tc>
        <w:tc>
          <w:tcPr>
            <w:tcW w:w="96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57CBD561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5.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/>
              </w:rPr>
              <w:t>720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***</w:t>
            </w:r>
          </w:p>
          <w:p w14:paraId="46BFC831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(4.07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0</w:t>
            </w: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)</w:t>
            </w:r>
          </w:p>
        </w:tc>
        <w:tc>
          <w:tcPr>
            <w:tcW w:w="96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48BC4CA9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64" w:type="pct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0E09309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-</w:t>
            </w:r>
            <w:r>
              <w:rPr>
                <w:rFonts w:eastAsia="MS Mincho" w:cs="Times New Roman"/>
                <w:color w:val="auto"/>
                <w:kern w:val="0"/>
                <w:sz w:val="18"/>
                <w:szCs w:val="18"/>
                <w:lang w:eastAsia="ja-JP"/>
              </w:rPr>
              <w:t>0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.047</w:t>
            </w:r>
          </w:p>
          <w:p w14:paraId="4F1414E4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(</w:t>
            </w:r>
            <w:r>
              <w:rPr>
                <w:rFonts w:eastAsia="MS Mincho" w:cs="Times New Roman"/>
                <w:color w:val="auto"/>
                <w:kern w:val="0"/>
                <w:sz w:val="18"/>
                <w:szCs w:val="18"/>
                <w:lang w:eastAsia="ja-JP"/>
              </w:rPr>
              <w:t>-1.03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0</w:t>
            </w: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)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8791891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</w:tr>
      <w:tr w14:paraId="3B8EC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40" w:type="pct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385ECFA1">
            <w:pPr>
              <w:widowControl/>
              <w:spacing w:line="240" w:lineRule="auto"/>
              <w:jc w:val="center"/>
              <w:rPr>
                <w:rFonts w:ascii="Cambria Math" w:hAnsi="Cambria Math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Depth</w:t>
            </w:r>
            <w:r>
              <w:rPr>
                <w:rFonts w:cs="Times New Roman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96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3E217670">
            <w:pPr>
              <w:widowControl/>
              <w:spacing w:line="240" w:lineRule="auto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965" w:type="pct"/>
            <w:tcBorders>
              <w:top w:val="single" w:color="000000" w:sz="2" w:space="0"/>
              <w:left w:val="single" w:color="auto" w:sz="2" w:space="0"/>
              <w:bottom w:val="single" w:color="auto" w:sz="2" w:space="0"/>
              <w:right w:val="single" w:color="000000" w:sz="2" w:space="0"/>
            </w:tcBorders>
            <w:shd w:val="clear" w:color="auto" w:fill="FFFFFF"/>
            <w:noWrap w:val="0"/>
            <w:vAlign w:val="top"/>
          </w:tcPr>
          <w:p w14:paraId="7E5EBEC6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/>
              </w:rPr>
              <w:t>186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***</w:t>
            </w:r>
          </w:p>
          <w:p w14:paraId="17C5FB33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(2.90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0</w:t>
            </w: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)</w:t>
            </w:r>
          </w:p>
        </w:tc>
        <w:tc>
          <w:tcPr>
            <w:tcW w:w="964" w:type="pct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77B0CFA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10293CD"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0.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471</w:t>
            </w:r>
          </w:p>
          <w:p w14:paraId="4B874B00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（0.49</w:t>
            </w:r>
            <w:r>
              <w:rPr>
                <w:rFonts w:hint="eastAsia" w:cs="Times New Roman"/>
                <w:color w:val="auto"/>
                <w:sz w:val="18"/>
                <w:szCs w:val="18"/>
              </w:rPr>
              <w:t>0</w:t>
            </w:r>
            <w:r>
              <w:rPr>
                <w:rFonts w:cs="Times New Roman"/>
                <w:color w:val="auto"/>
                <w:sz w:val="18"/>
                <w:szCs w:val="18"/>
              </w:rPr>
              <w:t>）</w:t>
            </w:r>
          </w:p>
        </w:tc>
      </w:tr>
      <w:tr w14:paraId="65180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40" w:type="pct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09DA7F4D">
            <w:pPr>
              <w:widowControl/>
              <w:spacing w:line="240" w:lineRule="auto"/>
              <w:jc w:val="center"/>
              <w:rPr>
                <w:rFonts w:ascii="Cambria Math" w:hAnsi="Cambria Math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hint="eastAsia" w:ascii="Cambria Math" w:hAnsi="Cambria Math" w:cs="Times New Roman"/>
                <w:i/>
                <w:iCs/>
                <w:color w:val="auto"/>
                <w:sz w:val="18"/>
                <w:szCs w:val="18"/>
              </w:rPr>
              <w:t>KP LM</w:t>
            </w:r>
          </w:p>
        </w:tc>
        <w:tc>
          <w:tcPr>
            <w:tcW w:w="96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0051EDC2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13.904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***</w:t>
            </w:r>
          </w:p>
          <w:p w14:paraId="5468185C">
            <w:pPr>
              <w:widowControl/>
              <w:spacing w:line="240" w:lineRule="auto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[0.0002]</w:t>
            </w:r>
          </w:p>
        </w:tc>
        <w:tc>
          <w:tcPr>
            <w:tcW w:w="96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top"/>
          </w:tcPr>
          <w:p w14:paraId="652EF12B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64" w:type="pct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6CBCF15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1.054</w:t>
            </w:r>
          </w:p>
          <w:p w14:paraId="54679E05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[0.3046]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CACDF0C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</w:tr>
      <w:tr w14:paraId="7E43E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40" w:type="pct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5AC6E8BB">
            <w:pPr>
              <w:widowControl/>
              <w:spacing w:line="240" w:lineRule="auto"/>
              <w:jc w:val="center"/>
              <w:rPr>
                <w:rFonts w:ascii="Cambria Math" w:hAnsi="Cambria Math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hint="eastAsia" w:ascii="Cambria Math" w:hAnsi="Cambria Math" w:cs="Times New Roman"/>
                <w:i/>
                <w:iCs/>
                <w:color w:val="auto"/>
                <w:sz w:val="18"/>
                <w:szCs w:val="18"/>
              </w:rPr>
              <w:t>KP Wald F</w:t>
            </w:r>
          </w:p>
        </w:tc>
        <w:tc>
          <w:tcPr>
            <w:tcW w:w="96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37981AF1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16.575</w:t>
            </w:r>
          </w:p>
          <w:p w14:paraId="6783BA1E">
            <w:pPr>
              <w:widowControl/>
              <w:spacing w:line="240" w:lineRule="auto"/>
              <w:jc w:val="center"/>
              <w:rPr>
                <w:rFonts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{16.38}</w:t>
            </w:r>
          </w:p>
        </w:tc>
        <w:tc>
          <w:tcPr>
            <w:tcW w:w="96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top"/>
          </w:tcPr>
          <w:p w14:paraId="11E50236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64" w:type="pct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8DE9D28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1.054</w:t>
            </w:r>
          </w:p>
          <w:p w14:paraId="3BA6582E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{16.38}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399914A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</w:tr>
      <w:tr w14:paraId="22117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pct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top"/>
          </w:tcPr>
          <w:p w14:paraId="6156CAE8">
            <w:pPr>
              <w:widowControl/>
              <w:spacing w:line="360" w:lineRule="exact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控制变量</w:t>
            </w:r>
          </w:p>
        </w:tc>
        <w:tc>
          <w:tcPr>
            <w:tcW w:w="96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0A819C36">
            <w:pPr>
              <w:widowControl/>
              <w:spacing w:line="360" w:lineRule="exact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96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2BD1CB42">
            <w:pPr>
              <w:widowControl/>
              <w:spacing w:line="360" w:lineRule="exact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5C7B62C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BC3388D">
            <w:pPr>
              <w:widowControl/>
              <w:spacing w:line="360" w:lineRule="exact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</w:tr>
      <w:tr w14:paraId="4B2B94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pct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top"/>
          </w:tcPr>
          <w:p w14:paraId="1E90AF7F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国家对-行业固定效应</w:t>
            </w:r>
          </w:p>
        </w:tc>
        <w:tc>
          <w:tcPr>
            <w:tcW w:w="96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5AA3EE35">
            <w:pPr>
              <w:widowControl/>
              <w:spacing w:line="360" w:lineRule="exact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96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46303FE1">
            <w:pPr>
              <w:widowControl/>
              <w:spacing w:line="360" w:lineRule="exact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E5EBB40">
            <w:pPr>
              <w:widowControl/>
              <w:spacing w:line="360" w:lineRule="exact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0C16E22">
            <w:pPr>
              <w:widowControl/>
              <w:spacing w:line="360" w:lineRule="exact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</w:tr>
      <w:tr w14:paraId="2C3F9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pct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top"/>
          </w:tcPr>
          <w:p w14:paraId="29F4975F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年份固定效应</w:t>
            </w:r>
          </w:p>
        </w:tc>
        <w:tc>
          <w:tcPr>
            <w:tcW w:w="96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210DC3A0">
            <w:pPr>
              <w:widowControl/>
              <w:spacing w:line="360" w:lineRule="exact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96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6935A945">
            <w:pPr>
              <w:widowControl/>
              <w:spacing w:line="360" w:lineRule="exact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964" w:type="pct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ABEB61D">
            <w:pPr>
              <w:widowControl/>
              <w:spacing w:line="360" w:lineRule="exact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964" w:type="pct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48E738A">
            <w:pPr>
              <w:widowControl/>
              <w:spacing w:line="360" w:lineRule="exact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</w:tr>
      <w:tr w14:paraId="5B860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40" w:type="pct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top"/>
          </w:tcPr>
          <w:p w14:paraId="054EAD03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观测值</w:t>
            </w:r>
          </w:p>
        </w:tc>
        <w:tc>
          <w:tcPr>
            <w:tcW w:w="96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76BFE35D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170 040</w:t>
            </w:r>
          </w:p>
        </w:tc>
        <w:tc>
          <w:tcPr>
            <w:tcW w:w="96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top"/>
          </w:tcPr>
          <w:p w14:paraId="4831A00E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170 040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30AAC7C0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170 040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6FB3A2A5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170 040</w:t>
            </w:r>
          </w:p>
        </w:tc>
      </w:tr>
      <w:tr w14:paraId="36EAE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140" w:type="pct"/>
            <w:tcBorders>
              <w:top w:val="single" w:color="auto" w:sz="2" w:space="0"/>
              <w:left w:val="nil"/>
              <w:bottom w:val="single" w:color="auto" w:sz="8" w:space="0"/>
              <w:right w:val="single" w:color="auto" w:sz="2" w:space="0"/>
            </w:tcBorders>
            <w:shd w:val="clear" w:color="auto" w:fill="FFFFFF"/>
            <w:noWrap w:val="0"/>
            <w:vAlign w:val="top"/>
          </w:tcPr>
          <w:p w14:paraId="6EEA9403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R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965" w:type="pct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79CF949F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65" w:type="pct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2" w:space="0"/>
            </w:tcBorders>
            <w:shd w:val="clear" w:color="auto" w:fill="FFFFFF"/>
            <w:noWrap w:val="0"/>
            <w:vAlign w:val="top"/>
          </w:tcPr>
          <w:p w14:paraId="117D84FB">
            <w:pPr>
              <w:widowControl/>
              <w:spacing w:line="360" w:lineRule="exact"/>
              <w:jc w:val="center"/>
              <w:rPr>
                <w:rFonts w:hint="default" w:eastAsia="宋体" w:cs="Times New Roman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/>
              </w:rPr>
              <w:t>019</w:t>
            </w:r>
          </w:p>
        </w:tc>
        <w:tc>
          <w:tcPr>
            <w:tcW w:w="964" w:type="pct"/>
            <w:tcBorders>
              <w:top w:val="single" w:color="auto" w:sz="4" w:space="0"/>
              <w:left w:val="single" w:color="auto" w:sz="2" w:space="0"/>
              <w:bottom w:val="single" w:color="auto" w:sz="8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031FD287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64" w:type="pc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09CFA45D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</w:tr>
    </w:tbl>
    <w:p w14:paraId="62A8D812">
      <w:pPr>
        <w:spacing w:after="312" w:afterLines="100" w:line="360" w:lineRule="exact"/>
        <w:rPr>
          <w:color w:val="auto"/>
          <w:sz w:val="18"/>
          <w:szCs w:val="18"/>
        </w:rPr>
      </w:pPr>
      <w:r>
        <w:rPr>
          <w:rFonts w:hint="eastAsia"/>
          <w:color w:val="auto"/>
          <w:sz w:val="18"/>
          <w:szCs w:val="18"/>
        </w:rPr>
        <w:t>注：括号内为采用稳健标准误的t值；***、**和*分别表示 1%、5%和 10%的显著性水平。</w:t>
      </w:r>
    </w:p>
    <w:p w14:paraId="5A1109B3">
      <w:pPr>
        <w:pStyle w:val="2"/>
        <w:keepNext/>
        <w:widowControl/>
        <w:spacing w:before="156" w:beforeLines="50" w:line="360" w:lineRule="exact"/>
        <w:ind w:firstLine="400" w:firstLineChars="200"/>
        <w:jc w:val="center"/>
        <w:rPr>
          <w:rFonts w:hint="eastAsia" w:ascii="黑体" w:hAnsi="黑体" w:cs="黑体"/>
          <w:color w:val="auto"/>
          <w:kern w:val="0"/>
          <w:szCs w:val="20"/>
        </w:rPr>
      </w:pPr>
    </w:p>
    <w:p w14:paraId="52F2ECFC">
      <w:pPr>
        <w:pStyle w:val="2"/>
        <w:keepNext/>
        <w:widowControl/>
        <w:spacing w:before="156" w:beforeLines="50" w:line="360" w:lineRule="exact"/>
        <w:ind w:firstLine="400" w:firstLineChars="200"/>
        <w:jc w:val="center"/>
        <w:rPr>
          <w:rFonts w:hint="eastAsia" w:ascii="黑体" w:hAnsi="黑体" w:cs="黑体"/>
          <w:color w:val="auto"/>
          <w:kern w:val="0"/>
          <w:szCs w:val="20"/>
        </w:rPr>
      </w:pPr>
      <w:r>
        <w:rPr>
          <w:rFonts w:hint="eastAsia" w:ascii="黑体" w:hAnsi="黑体" w:cs="黑体"/>
          <w:color w:val="auto"/>
          <w:kern w:val="0"/>
          <w:szCs w:val="20"/>
        </w:rPr>
        <w:t>表</w:t>
      </w:r>
      <w:r>
        <w:rPr>
          <w:rFonts w:hint="eastAsia" w:ascii="黑体" w:hAnsi="黑体" w:cs="黑体"/>
          <w:color w:val="auto"/>
          <w:kern w:val="0"/>
          <w:szCs w:val="20"/>
          <w:lang w:val="en-US" w:eastAsia="zh-CN"/>
        </w:rPr>
        <w:t>5</w:t>
      </w:r>
      <w:r>
        <w:rPr>
          <w:rFonts w:hint="eastAsia" w:ascii="黑体" w:hAnsi="黑体" w:cs="黑体"/>
          <w:color w:val="auto"/>
          <w:kern w:val="0"/>
          <w:szCs w:val="20"/>
        </w:rPr>
        <w:t xml:space="preserve"> 稳健性检验结果</w:t>
      </w:r>
    </w:p>
    <w:tbl>
      <w:tblPr>
        <w:tblStyle w:val="3"/>
        <w:tblW w:w="946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1215"/>
        <w:gridCol w:w="1415"/>
        <w:gridCol w:w="1398"/>
        <w:gridCol w:w="1432"/>
        <w:gridCol w:w="1415"/>
        <w:gridCol w:w="1235"/>
      </w:tblGrid>
      <w:tr w14:paraId="0D4B5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5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75925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变量</w:t>
            </w:r>
          </w:p>
        </w:tc>
        <w:tc>
          <w:tcPr>
            <w:tcW w:w="121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7A603">
            <w:pPr>
              <w:widowControl/>
              <w:spacing w:line="240" w:lineRule="auto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（1）</w:t>
            </w:r>
          </w:p>
          <w:p w14:paraId="506561AA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2年间隔</w:t>
            </w:r>
          </w:p>
        </w:tc>
        <w:tc>
          <w:tcPr>
            <w:tcW w:w="141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43D46">
            <w:pPr>
              <w:widowControl/>
              <w:spacing w:line="240" w:lineRule="auto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（2）</w:t>
            </w:r>
          </w:p>
          <w:p w14:paraId="668E92F7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5年间隔</w:t>
            </w:r>
          </w:p>
        </w:tc>
        <w:tc>
          <w:tcPr>
            <w:tcW w:w="139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A573C">
            <w:pPr>
              <w:widowControl/>
              <w:spacing w:line="240" w:lineRule="auto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（3）</w:t>
            </w:r>
          </w:p>
          <w:p w14:paraId="69EE1B4C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最大值标准化</w:t>
            </w:r>
          </w:p>
        </w:tc>
        <w:tc>
          <w:tcPr>
            <w:tcW w:w="143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B7651">
            <w:pPr>
              <w:widowControl/>
              <w:spacing w:line="240" w:lineRule="auto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（4）</w:t>
            </w:r>
          </w:p>
          <w:p w14:paraId="14FB2555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缩尾处理</w:t>
            </w:r>
          </w:p>
        </w:tc>
        <w:tc>
          <w:tcPr>
            <w:tcW w:w="141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DAA78">
            <w:pPr>
              <w:widowControl/>
              <w:spacing w:line="240" w:lineRule="auto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（5）</w:t>
            </w:r>
          </w:p>
          <w:p w14:paraId="4B7A20ED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剔除样本年份</w:t>
            </w:r>
          </w:p>
        </w:tc>
        <w:tc>
          <w:tcPr>
            <w:tcW w:w="123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57101868">
            <w:pPr>
              <w:widowControl/>
              <w:spacing w:line="240" w:lineRule="auto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（6）</w:t>
            </w:r>
          </w:p>
          <w:p w14:paraId="7A89EF63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PPML估计</w:t>
            </w:r>
          </w:p>
        </w:tc>
      </w:tr>
      <w:tr w14:paraId="0345F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43F7C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Depth</w:t>
            </w:r>
            <w:r>
              <w:rPr>
                <w:rFonts w:cs="Times New Roman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97B5237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0.002**</w:t>
            </w:r>
          </w:p>
          <w:p w14:paraId="04A10245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(2.291)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EBD1D27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0.002*</w:t>
            </w:r>
          </w:p>
          <w:p w14:paraId="0A7B1414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(1.946)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55A60B4">
            <w:pPr>
              <w:widowControl/>
              <w:spacing w:line="240" w:lineRule="auto"/>
              <w:jc w:val="center"/>
              <w:textAlignment w:val="bottom"/>
              <w:rPr>
                <w:rFonts w:hint="default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41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***</w:t>
            </w:r>
          </w:p>
          <w:p w14:paraId="5206063D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3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406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C37EFE9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0.002***</w:t>
            </w:r>
          </w:p>
          <w:p w14:paraId="6CC1B12D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(3.126)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9068E58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0.002*</w:t>
            </w:r>
          </w:p>
          <w:p w14:paraId="2AD1CF19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(1.705)</w:t>
            </w: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4C4C1201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0.00</w:t>
            </w: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1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***</w:t>
            </w:r>
          </w:p>
          <w:p w14:paraId="484D9E21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(</w:t>
            </w: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3.64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0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)</w:t>
            </w:r>
          </w:p>
        </w:tc>
      </w:tr>
      <w:tr w14:paraId="03898B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A0EEB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控制变量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DF122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E12E9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4F902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3C2EE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E0E25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C953575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</w:tr>
      <w:tr w14:paraId="164AB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018F2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国家对-行业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固定效应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2ADA7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2911F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CE8AD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70FF7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74AB6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60EF374E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</w:tr>
      <w:tr w14:paraId="761ACB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C5DD4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时间固定效应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85269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0D938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44125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E46E1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E455D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8FA99FA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</w:tr>
      <w:tr w14:paraId="172ED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BC08F">
            <w:pPr>
              <w:widowControl/>
              <w:spacing w:line="240" w:lineRule="auto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观测值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63F97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170 040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A86EF">
            <w:pPr>
              <w:widowControl/>
              <w:spacing w:line="240" w:lineRule="auto"/>
              <w:jc w:val="center"/>
              <w:textAlignment w:val="center"/>
              <w:rPr>
                <w:rFonts w:hint="default" w:eastAsia="宋体" w:cs="Times New Roman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/>
              </w:rPr>
              <w:t>170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/>
              </w:rPr>
              <w:t>040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7C4CE">
            <w:pPr>
              <w:widowControl/>
              <w:spacing w:line="240" w:lineRule="auto"/>
              <w:jc w:val="center"/>
              <w:textAlignment w:val="center"/>
              <w:rPr>
                <w:rFonts w:hint="default" w:eastAsia="宋体" w:cs="Times New Roman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1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/>
              </w:rPr>
              <w:t>70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/>
              </w:rPr>
              <w:t>040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167EC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170 040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699FF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158 928</w:t>
            </w: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40ECF2BF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160 236</w:t>
            </w:r>
          </w:p>
        </w:tc>
      </w:tr>
      <w:tr w14:paraId="11A6D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16939">
            <w:pPr>
              <w:widowControl/>
              <w:spacing w:line="240" w:lineRule="auto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R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9B0E8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0.075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EB7E7">
            <w:pPr>
              <w:widowControl/>
              <w:spacing w:line="240" w:lineRule="auto"/>
              <w:jc w:val="center"/>
              <w:textAlignment w:val="center"/>
              <w:rPr>
                <w:rFonts w:hint="default" w:eastAsia="宋体" w:cs="Times New Roman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0.0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/>
              </w:rPr>
              <w:t>64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216CC">
            <w:pPr>
              <w:widowControl/>
              <w:spacing w:line="240" w:lineRule="auto"/>
              <w:jc w:val="center"/>
              <w:textAlignment w:val="center"/>
              <w:rPr>
                <w:rFonts w:hint="default" w:eastAsia="宋体" w:cs="Times New Roman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/>
              </w:rPr>
              <w:t>093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54704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0.096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340F8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0.106</w:t>
            </w: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63AF1E98">
            <w:pPr>
              <w:widowControl/>
              <w:spacing w:line="240" w:lineRule="auto"/>
              <w:jc w:val="center"/>
              <w:textAlignment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0.016</w:t>
            </w:r>
          </w:p>
        </w:tc>
      </w:tr>
    </w:tbl>
    <w:p w14:paraId="033B6761">
      <w:pPr>
        <w:spacing w:after="156" w:afterLines="50" w:line="360" w:lineRule="exact"/>
        <w:rPr>
          <w:rFonts w:hint="eastAsia"/>
          <w:color w:val="auto"/>
          <w:sz w:val="18"/>
          <w:szCs w:val="18"/>
        </w:rPr>
      </w:pPr>
      <w:r>
        <w:rPr>
          <w:rFonts w:hint="eastAsia"/>
          <w:color w:val="auto"/>
          <w:sz w:val="18"/>
          <w:szCs w:val="18"/>
        </w:rPr>
        <w:t>注：括号内为采用稳健标准误的t值；***、**和*分别表示 1%、5%和 10%的显著性水平。PPML估计法的拟合优度为Pseudo R</w:t>
      </w:r>
      <w:r>
        <w:rPr>
          <w:rFonts w:hint="eastAsia"/>
          <w:color w:val="auto"/>
          <w:sz w:val="18"/>
          <w:szCs w:val="18"/>
          <w:vertAlign w:val="superscript"/>
        </w:rPr>
        <w:t>2</w:t>
      </w:r>
      <w:r>
        <w:rPr>
          <w:rFonts w:hint="eastAsia"/>
          <w:color w:val="auto"/>
          <w:sz w:val="18"/>
          <w:szCs w:val="18"/>
        </w:rPr>
        <w:t>。</w:t>
      </w:r>
    </w:p>
    <w:p w14:paraId="1282AB28">
      <w:pPr>
        <w:pStyle w:val="2"/>
        <w:widowControl/>
        <w:spacing w:before="156" w:beforeLines="50" w:line="360" w:lineRule="exact"/>
        <w:ind w:firstLine="400" w:firstLineChars="200"/>
        <w:jc w:val="center"/>
        <w:rPr>
          <w:rFonts w:hint="eastAsia" w:ascii="黑体" w:hAnsi="黑体" w:cs="黑体"/>
          <w:color w:val="auto"/>
          <w:kern w:val="0"/>
          <w:szCs w:val="20"/>
        </w:rPr>
      </w:pPr>
      <w:r>
        <w:rPr>
          <w:rFonts w:hint="eastAsia" w:ascii="黑体" w:hAnsi="黑体" w:cs="黑体"/>
          <w:color w:val="auto"/>
          <w:kern w:val="0"/>
          <w:szCs w:val="20"/>
        </w:rPr>
        <w:t>表6 条款内容</w:t>
      </w:r>
      <w:r>
        <w:rPr>
          <w:rFonts w:ascii="黑体" w:hAnsi="黑体" w:cs="黑体"/>
          <w:color w:val="auto"/>
          <w:kern w:val="0"/>
          <w:szCs w:val="20"/>
        </w:rPr>
        <w:t>异质性</w:t>
      </w:r>
      <w:r>
        <w:rPr>
          <w:rFonts w:hint="eastAsia" w:ascii="黑体" w:hAnsi="黑体" w:cs="黑体"/>
          <w:color w:val="auto"/>
          <w:kern w:val="0"/>
          <w:szCs w:val="20"/>
        </w:rPr>
        <w:t>检验结果</w:t>
      </w:r>
    </w:p>
    <w:tbl>
      <w:tblPr>
        <w:tblStyle w:val="3"/>
        <w:tblW w:w="857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1644"/>
        <w:gridCol w:w="1644"/>
        <w:gridCol w:w="1644"/>
        <w:gridCol w:w="1644"/>
      </w:tblGrid>
      <w:tr w14:paraId="42EE6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2" w:type="dxa"/>
            <w:tcBorders>
              <w:top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E0A2F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变量</w:t>
            </w:r>
          </w:p>
        </w:tc>
        <w:tc>
          <w:tcPr>
            <w:tcW w:w="164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4981A">
            <w:pPr>
              <w:widowControl/>
              <w:spacing w:line="240" w:lineRule="auto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（1）</w:t>
            </w:r>
          </w:p>
        </w:tc>
        <w:tc>
          <w:tcPr>
            <w:tcW w:w="164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6858B">
            <w:pPr>
              <w:widowControl/>
              <w:spacing w:line="240" w:lineRule="auto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（2）</w:t>
            </w:r>
          </w:p>
        </w:tc>
        <w:tc>
          <w:tcPr>
            <w:tcW w:w="164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BD286">
            <w:pPr>
              <w:widowControl/>
              <w:spacing w:line="240" w:lineRule="auto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（3）</w:t>
            </w:r>
          </w:p>
        </w:tc>
        <w:tc>
          <w:tcPr>
            <w:tcW w:w="164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FDF7A6C">
            <w:pPr>
              <w:widowControl/>
              <w:spacing w:line="240" w:lineRule="auto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（4）</w:t>
            </w:r>
          </w:p>
        </w:tc>
      </w:tr>
      <w:tr w14:paraId="0BF69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200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CF63D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i/>
                <w:iCs/>
                <w:color w:val="auto"/>
                <w:sz w:val="18"/>
                <w:szCs w:val="18"/>
              </w:rPr>
              <w:t>Depth_nprotect</w:t>
            </w:r>
            <w:r>
              <w:rPr>
                <w:rFonts w:hint="eastAsia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BF1E078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03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**</w:t>
            </w:r>
          </w:p>
          <w:p w14:paraId="1332F352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(2.997)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C1BA938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8E2EA6C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bottom"/>
          </w:tcPr>
          <w:p w14:paraId="1E44A869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</w:tr>
      <w:tr w14:paraId="1FBAD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200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E0326">
            <w:pPr>
              <w:widowControl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i/>
                <w:iCs/>
                <w:color w:val="auto"/>
                <w:sz w:val="18"/>
                <w:szCs w:val="18"/>
              </w:rPr>
              <w:t>Depth_flow</w:t>
            </w:r>
            <w:r>
              <w:rPr>
                <w:rFonts w:hint="eastAsia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0851D56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D0845FD">
            <w:pPr>
              <w:widowControl/>
              <w:spacing w:line="240" w:lineRule="auto"/>
              <w:jc w:val="center"/>
              <w:textAlignment w:val="bottom"/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>0.002*</w:t>
            </w:r>
          </w:p>
          <w:p w14:paraId="24DAC23A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>1.822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E173B14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bottom"/>
          </w:tcPr>
          <w:p w14:paraId="74BF7F95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</w:tr>
      <w:tr w14:paraId="50C3C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200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A6EE6">
            <w:pPr>
              <w:widowControl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i/>
                <w:iCs/>
                <w:color w:val="auto"/>
                <w:sz w:val="18"/>
                <w:szCs w:val="18"/>
              </w:rPr>
              <w:t>Depth_coop</w:t>
            </w:r>
            <w:r>
              <w:rPr>
                <w:rFonts w:hint="eastAsia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17857B5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03E683E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357396C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>0.007***</w:t>
            </w:r>
          </w:p>
          <w:p w14:paraId="6F14AB9F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3.340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bottom"/>
          </w:tcPr>
          <w:p w14:paraId="6F418F64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</w:tr>
      <w:tr w14:paraId="05A32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200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D00A3">
            <w:pPr>
              <w:widowControl/>
              <w:spacing w:line="240" w:lineRule="auto"/>
              <w:jc w:val="center"/>
              <w:rPr>
                <w:color w:val="auto"/>
              </w:rPr>
            </w:pPr>
            <w:r>
              <w:rPr>
                <w:rFonts w:hint="eastAsia"/>
                <w:i/>
                <w:iCs/>
                <w:color w:val="auto"/>
                <w:sz w:val="18"/>
                <w:szCs w:val="18"/>
              </w:rPr>
              <w:t>Depth_exemtion</w:t>
            </w:r>
            <w:r>
              <w:rPr>
                <w:rFonts w:hint="eastAsia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A0473A2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A63F6DF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5BEE80E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bottom"/>
          </w:tcPr>
          <w:p w14:paraId="631C1EC0">
            <w:pPr>
              <w:widowControl/>
              <w:spacing w:line="240" w:lineRule="auto"/>
              <w:jc w:val="center"/>
              <w:textAlignment w:val="bottom"/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>0.004***</w:t>
            </w:r>
          </w:p>
          <w:p w14:paraId="67B9BF6A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3.386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)</w:t>
            </w:r>
          </w:p>
        </w:tc>
      </w:tr>
      <w:tr w14:paraId="7B629F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21B3F142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控制变量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8B6035D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AD9A688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30B1AF4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vAlign w:val="center"/>
          </w:tcPr>
          <w:p w14:paraId="010B35FC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</w:tr>
      <w:tr w14:paraId="6CF371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02" w:type="dxa"/>
            <w:tcBorders>
              <w:top w:val="single" w:color="auto" w:sz="4" w:space="0"/>
              <w:left w:val="nil"/>
              <w:bottom w:val="single" w:color="auto" w:sz="2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6E8ECDEB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国家对-行业固定效应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F0358F5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B2510F9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0242608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nil"/>
            </w:tcBorders>
            <w:shd w:val="clear" w:color="auto" w:fill="FFFFFF"/>
            <w:noWrap w:val="0"/>
            <w:vAlign w:val="center"/>
          </w:tcPr>
          <w:p w14:paraId="09046A65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</w:tr>
      <w:tr w14:paraId="42C98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02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top"/>
          </w:tcPr>
          <w:p w14:paraId="118DF9F7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年份固定效应</w:t>
            </w:r>
          </w:p>
        </w:tc>
        <w:tc>
          <w:tcPr>
            <w:tcW w:w="16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39B21028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6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565890A5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6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47ACDE3A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6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nil"/>
            </w:tcBorders>
            <w:shd w:val="clear" w:color="auto" w:fill="FFFFFF"/>
            <w:noWrap w:val="0"/>
            <w:vAlign w:val="center"/>
          </w:tcPr>
          <w:p w14:paraId="6A6971E7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</w:tr>
      <w:tr w14:paraId="6770F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02" w:type="dxa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AFE1C2C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观测值</w:t>
            </w:r>
          </w:p>
        </w:tc>
        <w:tc>
          <w:tcPr>
            <w:tcW w:w="16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bottom"/>
          </w:tcPr>
          <w:p w14:paraId="6E8D1562">
            <w:pPr>
              <w:widowControl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170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16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bottom"/>
          </w:tcPr>
          <w:p w14:paraId="0E217730">
            <w:pPr>
              <w:widowControl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170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16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bottom"/>
          </w:tcPr>
          <w:p w14:paraId="6CC64E8A">
            <w:pPr>
              <w:widowControl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170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16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noWrap w:val="0"/>
            <w:vAlign w:val="bottom"/>
          </w:tcPr>
          <w:p w14:paraId="41A8A84F">
            <w:pPr>
              <w:widowControl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170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>40</w:t>
            </w:r>
          </w:p>
        </w:tc>
      </w:tr>
      <w:tr w14:paraId="7FE00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002" w:type="dxa"/>
            <w:tcBorders>
              <w:top w:val="single" w:color="auto" w:sz="2" w:space="0"/>
              <w:bottom w:val="single" w:color="auto" w:sz="8" w:space="0"/>
              <w:right w:val="single" w:color="auto" w:sz="2" w:space="0"/>
            </w:tcBorders>
            <w:noWrap w:val="0"/>
            <w:vAlign w:val="center"/>
          </w:tcPr>
          <w:p w14:paraId="0E607382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R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1644" w:type="dxa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2" w:space="0"/>
            </w:tcBorders>
            <w:noWrap w:val="0"/>
            <w:vAlign w:val="center"/>
          </w:tcPr>
          <w:p w14:paraId="5F794F7D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0.093</w:t>
            </w:r>
          </w:p>
        </w:tc>
        <w:tc>
          <w:tcPr>
            <w:tcW w:w="1644" w:type="dxa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2" w:space="0"/>
            </w:tcBorders>
            <w:noWrap w:val="0"/>
            <w:vAlign w:val="center"/>
          </w:tcPr>
          <w:p w14:paraId="4E9A4A80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0.093</w:t>
            </w:r>
          </w:p>
        </w:tc>
        <w:tc>
          <w:tcPr>
            <w:tcW w:w="1644" w:type="dxa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2" w:space="0"/>
            </w:tcBorders>
            <w:noWrap w:val="0"/>
            <w:vAlign w:val="center"/>
          </w:tcPr>
          <w:p w14:paraId="7FCF70F0">
            <w:pPr>
              <w:widowControl/>
              <w:spacing w:line="240" w:lineRule="auto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0.094</w:t>
            </w:r>
          </w:p>
        </w:tc>
        <w:tc>
          <w:tcPr>
            <w:tcW w:w="1644" w:type="dxa"/>
            <w:tcBorders>
              <w:top w:val="single" w:color="auto" w:sz="2" w:space="0"/>
              <w:left w:val="single" w:color="auto" w:sz="2" w:space="0"/>
              <w:bottom w:val="single" w:color="auto" w:sz="8" w:space="0"/>
            </w:tcBorders>
            <w:noWrap w:val="0"/>
            <w:vAlign w:val="center"/>
          </w:tcPr>
          <w:p w14:paraId="42AB6E35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0.093</w:t>
            </w:r>
          </w:p>
        </w:tc>
      </w:tr>
    </w:tbl>
    <w:p w14:paraId="42E90745">
      <w:pPr>
        <w:spacing w:after="156" w:afterLines="50" w:line="360" w:lineRule="exact"/>
        <w:ind w:firstLine="180" w:firstLineChars="100"/>
        <w:rPr>
          <w:color w:val="auto"/>
          <w:sz w:val="18"/>
          <w:szCs w:val="18"/>
        </w:rPr>
      </w:pPr>
      <w:r>
        <w:rPr>
          <w:rFonts w:hint="eastAsia"/>
          <w:color w:val="auto"/>
          <w:sz w:val="18"/>
          <w:szCs w:val="18"/>
        </w:rPr>
        <w:t>注：括号内为采用稳健标准误的t值；***、**和*分别表示 1%、5%和 10%的显著性水平。</w:t>
      </w:r>
    </w:p>
    <w:p w14:paraId="373989C1">
      <w:pPr>
        <w:pStyle w:val="2"/>
        <w:widowControl/>
        <w:spacing w:before="156" w:beforeLines="50" w:line="360" w:lineRule="exact"/>
        <w:ind w:firstLine="400" w:firstLineChars="200"/>
        <w:jc w:val="center"/>
        <w:rPr>
          <w:rFonts w:hint="eastAsia"/>
          <w:color w:val="auto"/>
        </w:rPr>
      </w:pPr>
      <w:r>
        <w:rPr>
          <w:rFonts w:hint="eastAsia" w:ascii="黑体" w:hAnsi="黑体" w:cs="黑体"/>
          <w:color w:val="auto"/>
          <w:kern w:val="0"/>
          <w:szCs w:val="20"/>
        </w:rPr>
        <w:t>表7 前后向价值链</w:t>
      </w:r>
      <w:r>
        <w:rPr>
          <w:rFonts w:ascii="黑体" w:hAnsi="黑体" w:cs="黑体"/>
          <w:color w:val="auto"/>
          <w:kern w:val="0"/>
          <w:szCs w:val="20"/>
        </w:rPr>
        <w:t>异质性</w:t>
      </w:r>
      <w:r>
        <w:rPr>
          <w:rFonts w:hint="eastAsia" w:ascii="黑体" w:hAnsi="黑体" w:cs="黑体"/>
          <w:color w:val="auto"/>
          <w:kern w:val="0"/>
          <w:szCs w:val="20"/>
        </w:rPr>
        <w:t>检验结果</w:t>
      </w:r>
    </w:p>
    <w:tbl>
      <w:tblPr>
        <w:tblStyle w:val="3"/>
        <w:tblW w:w="999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052"/>
        <w:gridCol w:w="1052"/>
        <w:gridCol w:w="1052"/>
        <w:gridCol w:w="1052"/>
        <w:gridCol w:w="1052"/>
        <w:gridCol w:w="1052"/>
        <w:gridCol w:w="1052"/>
        <w:gridCol w:w="1056"/>
      </w:tblGrid>
      <w:tr w14:paraId="6315B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75" w:type="dxa"/>
            <w:tcBorders>
              <w:top w:val="single" w:color="auto" w:sz="8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0FB044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变量</w:t>
            </w:r>
          </w:p>
        </w:tc>
        <w:tc>
          <w:tcPr>
            <w:tcW w:w="1052" w:type="dxa"/>
            <w:tcBorders>
              <w:top w:val="single" w:color="auto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5CB4A8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(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1</w:t>
            </w: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)</w:t>
            </w:r>
          </w:p>
        </w:tc>
        <w:tc>
          <w:tcPr>
            <w:tcW w:w="1052" w:type="dxa"/>
            <w:tcBorders>
              <w:top w:val="single" w:color="auto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7191F4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(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2</w:t>
            </w: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)</w:t>
            </w:r>
          </w:p>
        </w:tc>
        <w:tc>
          <w:tcPr>
            <w:tcW w:w="1052" w:type="dxa"/>
            <w:tcBorders>
              <w:top w:val="single" w:color="auto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8EB388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(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3</w:t>
            </w: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)</w:t>
            </w:r>
          </w:p>
        </w:tc>
        <w:tc>
          <w:tcPr>
            <w:tcW w:w="1052" w:type="dxa"/>
            <w:tcBorders>
              <w:top w:val="single" w:color="auto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525225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(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4</w:t>
            </w: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)</w:t>
            </w:r>
          </w:p>
        </w:tc>
        <w:tc>
          <w:tcPr>
            <w:tcW w:w="1052" w:type="dxa"/>
            <w:tcBorders>
              <w:top w:val="single" w:color="auto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CC2E84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(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5</w:t>
            </w: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)</w:t>
            </w:r>
          </w:p>
        </w:tc>
        <w:tc>
          <w:tcPr>
            <w:tcW w:w="1052" w:type="dxa"/>
            <w:tcBorders>
              <w:top w:val="single" w:color="auto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AC3DEB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(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6</w:t>
            </w: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)</w:t>
            </w:r>
          </w:p>
        </w:tc>
        <w:tc>
          <w:tcPr>
            <w:tcW w:w="1052" w:type="dxa"/>
            <w:tcBorders>
              <w:top w:val="single" w:color="auto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078906">
            <w:pPr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(7)</w:t>
            </w:r>
          </w:p>
        </w:tc>
        <w:tc>
          <w:tcPr>
            <w:tcW w:w="1056" w:type="dxa"/>
            <w:tcBorders>
              <w:top w:val="single" w:color="auto" w:sz="8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59C1B94E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(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8</w:t>
            </w: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)</w:t>
            </w:r>
          </w:p>
        </w:tc>
      </w:tr>
      <w:tr w14:paraId="183D2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75" w:type="dxa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6E598D">
            <w:pPr>
              <w:widowControl/>
              <w:spacing w:line="240" w:lineRule="auto"/>
              <w:jc w:val="center"/>
              <w:rPr>
                <w:rFonts w:cs="Times New Roman"/>
                <w:i/>
                <w:iCs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/>
                <w:i/>
                <w:iCs/>
                <w:color w:val="auto"/>
                <w:sz w:val="18"/>
                <w:szCs w:val="18"/>
              </w:rPr>
              <w:t>Depth_protect</w:t>
            </w:r>
            <w:r>
              <w:rPr>
                <w:rFonts w:hint="eastAsia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41C3AC86">
            <w:pPr>
              <w:widowControl/>
              <w:spacing w:line="240" w:lineRule="auto"/>
              <w:jc w:val="center"/>
              <w:textAlignment w:val="bottom"/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>0.706</w:t>
            </w:r>
          </w:p>
          <w:p w14:paraId="506B3273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(1.308)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4D892A4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2085F99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3D6ED8C5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1969FA0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>0.499***</w:t>
            </w:r>
          </w:p>
          <w:p w14:paraId="7257CC77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(2.917)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36E8957E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07ABC37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bottom"/>
          </w:tcPr>
          <w:p w14:paraId="514FD3EC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</w:tr>
      <w:tr w14:paraId="32515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75" w:type="dxa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09181E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hint="eastAsia"/>
                <w:i/>
                <w:iCs/>
                <w:color w:val="auto"/>
                <w:sz w:val="18"/>
                <w:szCs w:val="18"/>
              </w:rPr>
              <w:t>Depth_flow</w:t>
            </w:r>
            <w:r>
              <w:rPr>
                <w:rFonts w:hint="eastAsia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A706DF6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932AC3B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>0.956</w:t>
            </w:r>
          </w:p>
          <w:p w14:paraId="11ABDE7F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(1.481)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3FE6045D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1FA6A88A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14D85189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40988BB">
            <w:pPr>
              <w:widowControl/>
              <w:spacing w:line="240" w:lineRule="auto"/>
              <w:jc w:val="center"/>
              <w:textAlignment w:val="bottom"/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>0.504***</w:t>
            </w:r>
          </w:p>
          <w:p w14:paraId="64A3FDDA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(2.938)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7625F37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bottom"/>
          </w:tcPr>
          <w:p w14:paraId="23F5015D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</w:tr>
      <w:tr w14:paraId="2B9F3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75" w:type="dxa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F3D68C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hint="eastAsia"/>
                <w:i/>
                <w:iCs/>
                <w:color w:val="auto"/>
                <w:sz w:val="18"/>
                <w:szCs w:val="18"/>
              </w:rPr>
              <w:t>Depth_coop</w:t>
            </w:r>
            <w:r>
              <w:rPr>
                <w:rFonts w:hint="eastAsia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140C7C5C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3ACE91F4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13D2D9E8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>-0.255</w:t>
            </w:r>
          </w:p>
          <w:p w14:paraId="455DF6A6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(-0.367)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4BDA7F29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1D9DA772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AE4368E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30D060CE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>-0.220*</w:t>
            </w:r>
          </w:p>
          <w:p w14:paraId="00310B80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>-0.220*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bottom"/>
          </w:tcPr>
          <w:p w14:paraId="70E96027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</w:tr>
      <w:tr w14:paraId="5630B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75" w:type="dxa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AFA226">
            <w:pPr>
              <w:widowControl/>
              <w:spacing w:line="240" w:lineRule="auto"/>
              <w:jc w:val="center"/>
              <w:rPr>
                <w:rFonts w:cs="Times New Roman"/>
                <w:i/>
                <w:iCs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/>
                <w:i/>
                <w:iCs/>
                <w:color w:val="auto"/>
                <w:sz w:val="18"/>
                <w:szCs w:val="18"/>
              </w:rPr>
              <w:t>Depth_exemtion</w:t>
            </w:r>
            <w:r>
              <w:rPr>
                <w:rFonts w:hint="eastAsia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4194D313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035FE1B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B4585C0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4DEFE898">
            <w:pPr>
              <w:widowControl/>
              <w:spacing w:line="240" w:lineRule="auto"/>
              <w:jc w:val="center"/>
              <w:textAlignment w:val="bottom"/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>1.551**</w:t>
            </w:r>
          </w:p>
          <w:p w14:paraId="5385CA76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(1.973)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B13EAA1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505ECD7F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7BD8A50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bottom"/>
          </w:tcPr>
          <w:p w14:paraId="1A7CB05F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>0.870***</w:t>
            </w:r>
          </w:p>
          <w:p w14:paraId="2EBA36F2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(3.510)</w:t>
            </w:r>
          </w:p>
        </w:tc>
      </w:tr>
      <w:tr w14:paraId="0BF04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5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41307F">
            <w:pPr>
              <w:widowControl/>
              <w:spacing w:line="240" w:lineRule="auto"/>
              <w:jc w:val="center"/>
              <w:rPr>
                <w:rFonts w:hint="eastAsia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控制变量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35D93E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73AB32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E6AE53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50CD88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4CA2C3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AE1607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4DC9D0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688728E3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</w:tr>
      <w:tr w14:paraId="4DD87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503458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国家对-行业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固定效应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1E7634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65191F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F99578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D65201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459EA8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7B9E37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E0E19E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776E596B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</w:tr>
      <w:tr w14:paraId="54FCB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C8F323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时间固定效应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FB8EF1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33B347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3C253C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E6094B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F99CE5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FB8148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11AFB6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center"/>
          </w:tcPr>
          <w:p w14:paraId="0904173E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</w:tr>
      <w:tr w14:paraId="11FE1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5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0E5D32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观测值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EA36343">
            <w:pPr>
              <w:widowControl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164 255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1A13A83D">
            <w:pPr>
              <w:widowControl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164 255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8D980C1">
            <w:pPr>
              <w:widowControl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164 255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3CC69B0B">
            <w:pPr>
              <w:widowControl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164 255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5F1AB72">
            <w:pPr>
              <w:widowControl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164 255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34BB297">
            <w:pPr>
              <w:widowControl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164 255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0FFDA7E9">
            <w:pPr>
              <w:widowControl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164 255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 w:val="0"/>
            <w:vAlign w:val="bottom"/>
          </w:tcPr>
          <w:p w14:paraId="07778CFB">
            <w:pPr>
              <w:widowControl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164 255</w:t>
            </w:r>
          </w:p>
        </w:tc>
      </w:tr>
      <w:tr w14:paraId="75005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575" w:type="dxa"/>
            <w:tcBorders>
              <w:top w:val="single" w:color="000000" w:sz="4" w:space="0"/>
              <w:left w:val="nil"/>
              <w:bottom w:val="single" w:color="auto" w:sz="8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7A6BFD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R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auto" w:sz="8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1893D8C9">
            <w:pPr>
              <w:widowControl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0.004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auto" w:sz="8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76E0736E">
            <w:pPr>
              <w:widowControl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0.004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auto" w:sz="8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284097CD">
            <w:pPr>
              <w:widowControl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0.004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auto" w:sz="8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4EC746C5">
            <w:pPr>
              <w:widowControl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0.004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auto" w:sz="8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42122CFF">
            <w:pPr>
              <w:widowControl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0.003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auto" w:sz="8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7D9889C6">
            <w:pPr>
              <w:widowControl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0.003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auto" w:sz="8" w:space="0"/>
              <w:right w:val="single" w:color="000000" w:sz="4" w:space="0"/>
            </w:tcBorders>
            <w:shd w:val="clear" w:color="auto" w:fill="FFFFFF"/>
            <w:noWrap w:val="0"/>
            <w:vAlign w:val="bottom"/>
          </w:tcPr>
          <w:p w14:paraId="6611DE22">
            <w:pPr>
              <w:widowControl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0.003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auto" w:sz="8" w:space="0"/>
              <w:right w:val="nil"/>
            </w:tcBorders>
            <w:shd w:val="clear" w:color="auto" w:fill="FFFFFF"/>
            <w:noWrap w:val="0"/>
            <w:vAlign w:val="bottom"/>
          </w:tcPr>
          <w:p w14:paraId="5AAD195E">
            <w:pPr>
              <w:widowControl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0.003</w:t>
            </w:r>
          </w:p>
        </w:tc>
      </w:tr>
    </w:tbl>
    <w:p w14:paraId="50F7E2B6">
      <w:pPr>
        <w:spacing w:after="156" w:afterLines="50" w:line="360" w:lineRule="exact"/>
        <w:ind w:firstLine="180" w:firstLineChars="100"/>
        <w:rPr>
          <w:rFonts w:hint="eastAsia"/>
          <w:color w:val="auto"/>
        </w:rPr>
      </w:pPr>
      <w:r>
        <w:rPr>
          <w:rFonts w:hint="eastAsia"/>
          <w:color w:val="auto"/>
          <w:sz w:val="18"/>
          <w:szCs w:val="18"/>
        </w:rPr>
        <w:t>注：括号内为采用稳健标准误的t值；***、**和*分别表示 1%、5%和 10%的显著性水平。</w:t>
      </w:r>
    </w:p>
    <w:p w14:paraId="72460E3D">
      <w:pPr>
        <w:pStyle w:val="2"/>
        <w:widowControl/>
        <w:spacing w:before="156" w:beforeLines="50" w:line="360" w:lineRule="exact"/>
        <w:ind w:firstLine="400" w:firstLineChars="200"/>
        <w:jc w:val="center"/>
        <w:rPr>
          <w:rFonts w:ascii="Times New Roman" w:hAnsi="Times New Roman"/>
          <w:color w:val="auto"/>
        </w:rPr>
      </w:pPr>
      <w:r>
        <w:rPr>
          <w:rFonts w:hint="eastAsia" w:ascii="黑体" w:hAnsi="黑体" w:cs="黑体"/>
          <w:color w:val="auto"/>
          <w:kern w:val="0"/>
          <w:szCs w:val="20"/>
        </w:rPr>
        <w:t>表8 行业</w:t>
      </w:r>
      <w:r>
        <w:rPr>
          <w:rFonts w:ascii="黑体" w:hAnsi="黑体" w:cs="黑体"/>
          <w:color w:val="auto"/>
          <w:kern w:val="0"/>
          <w:szCs w:val="20"/>
        </w:rPr>
        <w:t>异质性</w:t>
      </w:r>
      <w:r>
        <w:rPr>
          <w:rFonts w:hint="eastAsia" w:ascii="黑体" w:hAnsi="黑体" w:cs="黑体"/>
          <w:color w:val="auto"/>
          <w:kern w:val="0"/>
          <w:szCs w:val="20"/>
        </w:rPr>
        <w:t>检验结果</w:t>
      </w:r>
    </w:p>
    <w:tbl>
      <w:tblPr>
        <w:tblStyle w:val="3"/>
        <w:tblW w:w="772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7"/>
        <w:gridCol w:w="1247"/>
        <w:gridCol w:w="1247"/>
        <w:gridCol w:w="1247"/>
        <w:gridCol w:w="1247"/>
        <w:gridCol w:w="1247"/>
      </w:tblGrid>
      <w:tr w14:paraId="36E5B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tcBorders>
              <w:top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65E31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变量</w:t>
            </w:r>
          </w:p>
        </w:tc>
        <w:tc>
          <w:tcPr>
            <w:tcW w:w="124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tbl>
            <w:tblPr>
              <w:tblStyle w:val="3"/>
              <w:tblW w:w="10795" w:type="dxa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59"/>
              <w:gridCol w:w="2159"/>
              <w:gridCol w:w="2159"/>
              <w:gridCol w:w="2159"/>
              <w:gridCol w:w="2159"/>
            </w:tblGrid>
            <w:tr w14:paraId="08803EA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0798F35C">
                  <w:pPr>
                    <w:widowControl/>
                    <w:spacing w:line="240" w:lineRule="auto"/>
                    <w:jc w:val="center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农业</w:t>
                  </w:r>
                </w:p>
              </w:tc>
              <w:tc>
                <w:tcPr>
                  <w:tcW w:w="1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04F513BE">
                  <w:pPr>
                    <w:widowControl/>
                    <w:spacing w:line="240" w:lineRule="auto"/>
                    <w:jc w:val="center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建筑业</w:t>
                  </w:r>
                </w:p>
              </w:tc>
              <w:tc>
                <w:tcPr>
                  <w:tcW w:w="1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63BEEAF6">
                  <w:pPr>
                    <w:widowControl/>
                    <w:spacing w:line="240" w:lineRule="auto"/>
                    <w:jc w:val="center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农业</w:t>
                  </w:r>
                </w:p>
              </w:tc>
              <w:tc>
                <w:tcPr>
                  <w:tcW w:w="1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533F6B87">
                  <w:pPr>
                    <w:widowControl/>
                    <w:spacing w:line="240" w:lineRule="auto"/>
                    <w:jc w:val="center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(2)制造业</w:t>
                  </w:r>
                </w:p>
              </w:tc>
              <w:tc>
                <w:tcPr>
                  <w:tcW w:w="1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4395E1F5">
                  <w:pPr>
                    <w:widowControl/>
                    <w:spacing w:line="240" w:lineRule="auto"/>
                    <w:jc w:val="center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货物贸易</w:t>
                  </w:r>
                </w:p>
              </w:tc>
            </w:tr>
          </w:tbl>
          <w:p w14:paraId="7CBF6203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tbl>
            <w:tblPr>
              <w:tblStyle w:val="3"/>
              <w:tblW w:w="10795" w:type="dxa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59"/>
              <w:gridCol w:w="2159"/>
              <w:gridCol w:w="2159"/>
              <w:gridCol w:w="2159"/>
              <w:gridCol w:w="2159"/>
            </w:tblGrid>
            <w:tr w14:paraId="1633207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270197BC">
                  <w:pPr>
                    <w:widowControl/>
                    <w:spacing w:line="240" w:lineRule="auto"/>
                    <w:jc w:val="center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农业</w:t>
                  </w:r>
                </w:p>
              </w:tc>
              <w:tc>
                <w:tcPr>
                  <w:tcW w:w="1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350C432D">
                  <w:pPr>
                    <w:widowControl/>
                    <w:spacing w:line="240" w:lineRule="auto"/>
                    <w:jc w:val="center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建筑业</w:t>
                  </w:r>
                </w:p>
              </w:tc>
              <w:tc>
                <w:tcPr>
                  <w:tcW w:w="1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612374FC">
                  <w:pPr>
                    <w:widowControl/>
                    <w:spacing w:line="240" w:lineRule="auto"/>
                    <w:jc w:val="center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制造业</w:t>
                  </w:r>
                </w:p>
              </w:tc>
              <w:tc>
                <w:tcPr>
                  <w:tcW w:w="1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696C684A">
                  <w:pPr>
                    <w:widowControl/>
                    <w:spacing w:line="240" w:lineRule="auto"/>
                    <w:jc w:val="center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制造业</w:t>
                  </w:r>
                </w:p>
              </w:tc>
              <w:tc>
                <w:tcPr>
                  <w:tcW w:w="1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7A9C465B">
                  <w:pPr>
                    <w:widowControl/>
                    <w:spacing w:line="240" w:lineRule="auto"/>
                    <w:jc w:val="center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货物贸易</w:t>
                  </w:r>
                </w:p>
              </w:tc>
            </w:tr>
          </w:tbl>
          <w:p w14:paraId="55E8990D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tbl>
            <w:tblPr>
              <w:tblStyle w:val="3"/>
              <w:tblW w:w="9050" w:type="dxa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10"/>
              <w:gridCol w:w="1810"/>
              <w:gridCol w:w="1639"/>
              <w:gridCol w:w="1981"/>
              <w:gridCol w:w="1810"/>
            </w:tblGrid>
            <w:tr w14:paraId="6FD1018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225CBA09">
                  <w:pPr>
                    <w:widowControl/>
                    <w:spacing w:line="240" w:lineRule="auto"/>
                    <w:jc w:val="center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农业</w:t>
                  </w:r>
                </w:p>
              </w:tc>
              <w:tc>
                <w:tcPr>
                  <w:tcW w:w="1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1FD9588F">
                  <w:pPr>
                    <w:widowControl/>
                    <w:spacing w:line="240" w:lineRule="auto"/>
                    <w:jc w:val="center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建筑业</w:t>
                  </w:r>
                </w:p>
              </w:tc>
              <w:tc>
                <w:tcPr>
                  <w:tcW w:w="163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742E85C5">
                  <w:pPr>
                    <w:widowControl/>
                    <w:spacing w:line="240" w:lineRule="auto"/>
                    <w:jc w:val="center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建筑业</w:t>
                  </w:r>
                </w:p>
              </w:tc>
              <w:tc>
                <w:tcPr>
                  <w:tcW w:w="198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75DAC645">
                  <w:pPr>
                    <w:widowControl/>
                    <w:spacing w:line="240" w:lineRule="auto"/>
                    <w:jc w:val="center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制造业</w:t>
                  </w:r>
                </w:p>
              </w:tc>
              <w:tc>
                <w:tcPr>
                  <w:tcW w:w="1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1829FE89">
                  <w:pPr>
                    <w:widowControl/>
                    <w:spacing w:line="240" w:lineRule="auto"/>
                    <w:jc w:val="center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货物贸易</w:t>
                  </w:r>
                </w:p>
              </w:tc>
            </w:tr>
          </w:tbl>
          <w:p w14:paraId="071930EB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tbl>
            <w:tblPr>
              <w:tblStyle w:val="3"/>
              <w:tblW w:w="9050" w:type="dxa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10"/>
              <w:gridCol w:w="1589"/>
              <w:gridCol w:w="2156"/>
              <w:gridCol w:w="1685"/>
              <w:gridCol w:w="1810"/>
            </w:tblGrid>
            <w:tr w14:paraId="5F95B02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4BAC9392">
                  <w:pPr>
                    <w:widowControl/>
                    <w:spacing w:line="240" w:lineRule="auto"/>
                    <w:jc w:val="center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农业</w:t>
                  </w:r>
                </w:p>
              </w:tc>
              <w:tc>
                <w:tcPr>
                  <w:tcW w:w="158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2E478689">
                  <w:pPr>
                    <w:widowControl/>
                    <w:spacing w:line="240" w:lineRule="auto"/>
                    <w:jc w:val="center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建筑业</w:t>
                  </w:r>
                </w:p>
              </w:tc>
              <w:tc>
                <w:tcPr>
                  <w:tcW w:w="215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761337FC">
                  <w:pPr>
                    <w:widowControl/>
                    <w:spacing w:line="240" w:lineRule="auto"/>
                    <w:ind w:firstLine="540" w:firstLineChars="300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批发零售业</w:t>
                  </w:r>
                </w:p>
              </w:tc>
              <w:tc>
                <w:tcPr>
                  <w:tcW w:w="16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1FFA7DDA">
                  <w:pPr>
                    <w:widowControl/>
                    <w:spacing w:line="240" w:lineRule="auto"/>
                    <w:jc w:val="center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制造业</w:t>
                  </w:r>
                </w:p>
              </w:tc>
              <w:tc>
                <w:tcPr>
                  <w:tcW w:w="1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0F066BA0">
                  <w:pPr>
                    <w:widowControl/>
                    <w:spacing w:line="240" w:lineRule="auto"/>
                    <w:jc w:val="center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货物贸易</w:t>
                  </w:r>
                </w:p>
              </w:tc>
            </w:tr>
          </w:tbl>
          <w:p w14:paraId="1C860929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tbl>
            <w:tblPr>
              <w:tblStyle w:val="3"/>
              <w:tblW w:w="10795" w:type="dxa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59"/>
              <w:gridCol w:w="2159"/>
              <w:gridCol w:w="2159"/>
              <w:gridCol w:w="2159"/>
              <w:gridCol w:w="2159"/>
            </w:tblGrid>
            <w:tr w14:paraId="284C4BE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1EBA0887">
                  <w:pPr>
                    <w:widowControl/>
                    <w:spacing w:line="240" w:lineRule="auto"/>
                    <w:jc w:val="center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农业</w:t>
                  </w:r>
                </w:p>
              </w:tc>
              <w:tc>
                <w:tcPr>
                  <w:tcW w:w="1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07FD463A">
                  <w:pPr>
                    <w:widowControl/>
                    <w:spacing w:line="240" w:lineRule="auto"/>
                    <w:jc w:val="center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建筑业</w:t>
                  </w:r>
                </w:p>
              </w:tc>
              <w:tc>
                <w:tcPr>
                  <w:tcW w:w="1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2346C548">
                  <w:pPr>
                    <w:widowControl/>
                    <w:spacing w:line="240" w:lineRule="auto"/>
                    <w:jc w:val="center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服务业</w:t>
                  </w:r>
                </w:p>
              </w:tc>
              <w:tc>
                <w:tcPr>
                  <w:tcW w:w="1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12C98B2E">
                  <w:pPr>
                    <w:widowControl/>
                    <w:spacing w:line="240" w:lineRule="auto"/>
                    <w:jc w:val="center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制造业</w:t>
                  </w:r>
                </w:p>
              </w:tc>
              <w:tc>
                <w:tcPr>
                  <w:tcW w:w="18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0454C01B">
                  <w:pPr>
                    <w:widowControl/>
                    <w:spacing w:line="240" w:lineRule="auto"/>
                    <w:jc w:val="center"/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auto"/>
                      <w:kern w:val="0"/>
                      <w:sz w:val="18"/>
                      <w:szCs w:val="18"/>
                    </w:rPr>
                    <w:t>货物贸易</w:t>
                  </w:r>
                </w:p>
              </w:tc>
            </w:tr>
          </w:tbl>
          <w:p w14:paraId="165FEC2D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</w:p>
        </w:tc>
      </w:tr>
      <w:tr w14:paraId="17750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B4964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i/>
                <w:iCs/>
                <w:color w:val="auto"/>
                <w:sz w:val="18"/>
                <w:szCs w:val="18"/>
              </w:rPr>
              <w:t>Depth</w:t>
            </w:r>
            <w:r>
              <w:rPr>
                <w:rFonts w:hint="eastAsia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FEA08B4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-0.042</w:t>
            </w:r>
          </w:p>
          <w:p w14:paraId="5D88AA36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(-0.785)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62255F6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0.002</w:t>
            </w:r>
          </w:p>
          <w:p w14:paraId="5606EEEB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(1.116)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3BFC5D2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0.004**</w:t>
            </w:r>
          </w:p>
          <w:p w14:paraId="2B4A6DF1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(2.497)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3315A80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0.001</w:t>
            </w:r>
          </w:p>
          <w:p w14:paraId="47B2DA36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(0.860)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bottom"/>
          </w:tcPr>
          <w:p w14:paraId="37B48CBB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0.007***</w:t>
            </w:r>
          </w:p>
          <w:p w14:paraId="08FE3BCA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(4.294)</w:t>
            </w:r>
          </w:p>
        </w:tc>
      </w:tr>
      <w:tr w14:paraId="310BA5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7C0BE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控制变量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3C020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42C1D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3B83D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3BE63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0D059F9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</w:tr>
      <w:tr w14:paraId="7D796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409C0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国家对-行业固定效应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183DE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F6881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9F140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89865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392C72EF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</w:tr>
      <w:tr w14:paraId="39388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59897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年份固定效应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129F4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498E1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C01D5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B6764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596FF18A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</w:tr>
      <w:tr w14:paraId="1C7A0E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43EDF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行业固定效应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DDB57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ECE29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7E5C0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66760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233D71CF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</w:tr>
      <w:tr w14:paraId="1E788B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tcBorders>
              <w:top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1EBD5ED4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观测值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bottom"/>
          </w:tcPr>
          <w:p w14:paraId="2082D7DA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096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bottom"/>
          </w:tcPr>
          <w:p w14:paraId="2C355F92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45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863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55326CF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41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726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3059F3B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46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620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bottom"/>
          </w:tcPr>
          <w:p w14:paraId="2366E1AA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34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753</w:t>
            </w:r>
          </w:p>
        </w:tc>
      </w:tr>
      <w:tr w14:paraId="035B4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87" w:type="dxa"/>
            <w:tcBorders>
              <w:top w:val="single" w:color="auto" w:sz="2" w:space="0"/>
              <w:bottom w:val="single" w:color="auto" w:sz="8" w:space="0"/>
              <w:right w:val="single" w:color="auto" w:sz="2" w:space="0"/>
            </w:tcBorders>
            <w:noWrap w:val="0"/>
            <w:vAlign w:val="center"/>
          </w:tcPr>
          <w:p w14:paraId="557BB417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R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1247" w:type="dxa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2" w:space="0"/>
            </w:tcBorders>
            <w:noWrap w:val="0"/>
            <w:vAlign w:val="bottom"/>
          </w:tcPr>
          <w:p w14:paraId="39C5F680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0.129</w:t>
            </w:r>
          </w:p>
        </w:tc>
        <w:tc>
          <w:tcPr>
            <w:tcW w:w="1247" w:type="dxa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2" w:space="0"/>
            </w:tcBorders>
            <w:noWrap w:val="0"/>
            <w:vAlign w:val="bottom"/>
          </w:tcPr>
          <w:p w14:paraId="0B7C77AD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0.112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2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 w14:paraId="7B1ECF54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0.073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 w14:paraId="22BFD685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0.109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nil"/>
            </w:tcBorders>
            <w:noWrap w:val="0"/>
            <w:vAlign w:val="bottom"/>
          </w:tcPr>
          <w:p w14:paraId="75E5F222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0.083</w:t>
            </w:r>
          </w:p>
        </w:tc>
      </w:tr>
    </w:tbl>
    <w:p w14:paraId="332553FE">
      <w:pPr>
        <w:spacing w:after="312" w:afterLines="100" w:line="360" w:lineRule="exact"/>
        <w:ind w:firstLine="720" w:firstLineChars="400"/>
        <w:rPr>
          <w:color w:val="auto"/>
          <w:sz w:val="18"/>
          <w:szCs w:val="18"/>
        </w:rPr>
      </w:pPr>
      <w:r>
        <w:rPr>
          <w:rFonts w:hint="eastAsia"/>
          <w:color w:val="auto"/>
          <w:sz w:val="18"/>
          <w:szCs w:val="18"/>
        </w:rPr>
        <w:t>注：括号内为采用稳健标准误的t值；***、**和*分别表示 1%、5%和 10%的显著性水平。</w:t>
      </w:r>
    </w:p>
    <w:p w14:paraId="0D473D45">
      <w:pPr>
        <w:pStyle w:val="2"/>
        <w:widowControl/>
        <w:spacing w:before="312" w:beforeLines="100" w:line="360" w:lineRule="exact"/>
        <w:ind w:firstLine="400" w:firstLineChars="200"/>
        <w:jc w:val="center"/>
        <w:rPr>
          <w:rFonts w:hint="eastAsia" w:ascii="黑体" w:hAnsi="黑体" w:cs="黑体"/>
          <w:color w:val="auto"/>
          <w:kern w:val="0"/>
          <w:szCs w:val="20"/>
        </w:rPr>
      </w:pPr>
      <w:r>
        <w:rPr>
          <w:rFonts w:hint="eastAsia" w:ascii="黑体" w:hAnsi="黑体" w:cs="黑体"/>
          <w:color w:val="auto"/>
          <w:kern w:val="0"/>
          <w:szCs w:val="20"/>
        </w:rPr>
        <w:t>表9 国家对和地理距离</w:t>
      </w:r>
      <w:r>
        <w:rPr>
          <w:rFonts w:ascii="黑体" w:hAnsi="黑体" w:cs="黑体"/>
          <w:color w:val="auto"/>
          <w:kern w:val="0"/>
          <w:szCs w:val="20"/>
        </w:rPr>
        <w:t>异质性</w:t>
      </w:r>
      <w:r>
        <w:rPr>
          <w:rFonts w:hint="eastAsia" w:ascii="黑体" w:hAnsi="黑体" w:cs="黑体"/>
          <w:color w:val="auto"/>
          <w:kern w:val="0"/>
          <w:szCs w:val="20"/>
        </w:rPr>
        <w:t>检验结果</w:t>
      </w:r>
    </w:p>
    <w:tbl>
      <w:tblPr>
        <w:tblStyle w:val="3"/>
        <w:tblW w:w="962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0"/>
        <w:gridCol w:w="1605"/>
        <w:gridCol w:w="1605"/>
        <w:gridCol w:w="1605"/>
        <w:gridCol w:w="1605"/>
        <w:gridCol w:w="1609"/>
      </w:tblGrid>
      <w:tr w14:paraId="0B06A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00" w:type="dxa"/>
            <w:tcBorders>
              <w:top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70B83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变量</w:t>
            </w:r>
          </w:p>
        </w:tc>
        <w:tc>
          <w:tcPr>
            <w:tcW w:w="160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6CA54C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南-南国家</w:t>
            </w:r>
          </w:p>
        </w:tc>
        <w:tc>
          <w:tcPr>
            <w:tcW w:w="160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81EA8A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南-北国家</w:t>
            </w:r>
          </w:p>
        </w:tc>
        <w:tc>
          <w:tcPr>
            <w:tcW w:w="160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 w14:paraId="54A7B08E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北-北国家</w:t>
            </w:r>
          </w:p>
        </w:tc>
        <w:tc>
          <w:tcPr>
            <w:tcW w:w="160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 w14:paraId="12C8622A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近距离</w:t>
            </w:r>
          </w:p>
        </w:tc>
        <w:tc>
          <w:tcPr>
            <w:tcW w:w="160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 w14:paraId="38556E81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远距离</w:t>
            </w:r>
          </w:p>
        </w:tc>
      </w:tr>
      <w:tr w14:paraId="78057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6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92035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i/>
                <w:iCs/>
                <w:color w:val="auto"/>
                <w:sz w:val="18"/>
                <w:szCs w:val="18"/>
              </w:rPr>
              <w:t>Depth</w:t>
            </w:r>
            <w:r>
              <w:rPr>
                <w:rFonts w:cs="Times New Roman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7A26199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0.005**</w:t>
            </w:r>
          </w:p>
          <w:p w14:paraId="4FE8C583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(2.537)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3CC92EE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5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***</w:t>
            </w:r>
          </w:p>
          <w:p w14:paraId="1E423072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>3.526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bottom"/>
          </w:tcPr>
          <w:p w14:paraId="16A62FE7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0.002</w:t>
            </w:r>
          </w:p>
          <w:p w14:paraId="7D6A43DE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(1.614)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right w:val="nil"/>
            </w:tcBorders>
            <w:noWrap w:val="0"/>
            <w:vAlign w:val="bottom"/>
          </w:tcPr>
          <w:p w14:paraId="23E57454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0.005***</w:t>
            </w:r>
          </w:p>
          <w:p w14:paraId="6196DF2F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(3.194)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bottom"/>
          </w:tcPr>
          <w:p w14:paraId="21CBF6F6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0.005***</w:t>
            </w:r>
          </w:p>
          <w:p w14:paraId="37B8CD79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(4.016)</w:t>
            </w:r>
          </w:p>
        </w:tc>
      </w:tr>
      <w:tr w14:paraId="3C7D1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FD13A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控制变量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66782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6AB3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7685533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3F99663E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25FF9702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</w:tr>
      <w:tr w14:paraId="1288A5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00" w:type="dxa"/>
            <w:tcBorders>
              <w:top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730592BD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国家对-行业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固定效应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617C326E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676A8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3BC99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DB79B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871E956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</w:tr>
      <w:tr w14:paraId="1104E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00" w:type="dxa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33841B9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年份固定效应</w:t>
            </w:r>
          </w:p>
        </w:tc>
        <w:tc>
          <w:tcPr>
            <w:tcW w:w="16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83BEF39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64EB4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2CE3F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10D9E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2FE6122C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</w:tr>
      <w:tr w14:paraId="7A6FD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00" w:type="dxa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870AD23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观测值</w:t>
            </w:r>
          </w:p>
        </w:tc>
        <w:tc>
          <w:tcPr>
            <w:tcW w:w="16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bottom"/>
          </w:tcPr>
          <w:p w14:paraId="0C77E28D">
            <w:pPr>
              <w:widowControl/>
              <w:spacing w:line="240" w:lineRule="auto"/>
              <w:jc w:val="center"/>
              <w:textAlignment w:val="bottom"/>
              <w:rPr>
                <w:rFonts w:hint="default" w:eastAsia="宋体" w:cs="Times New Roman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39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822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5A8BE12">
            <w:pPr>
              <w:widowControl/>
              <w:spacing w:line="240" w:lineRule="auto"/>
              <w:jc w:val="center"/>
              <w:textAlignment w:val="bottom"/>
              <w:rPr>
                <w:rFonts w:hint="default" w:eastAsia="宋体" w:cs="Times New Roman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89 557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3388D62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40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661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3378790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80,598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bottom"/>
          </w:tcPr>
          <w:p w14:paraId="1724102A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76,848</w:t>
            </w:r>
          </w:p>
        </w:tc>
      </w:tr>
      <w:tr w14:paraId="1F5EA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00" w:type="dxa"/>
            <w:tcBorders>
              <w:top w:val="single" w:color="auto" w:sz="2" w:space="0"/>
              <w:bottom w:val="single" w:color="auto" w:sz="8" w:space="0"/>
              <w:right w:val="single" w:color="auto" w:sz="2" w:space="0"/>
            </w:tcBorders>
            <w:noWrap w:val="0"/>
            <w:vAlign w:val="center"/>
          </w:tcPr>
          <w:p w14:paraId="3CFB135D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R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1605" w:type="dxa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2" w:space="0"/>
            </w:tcBorders>
            <w:noWrap w:val="0"/>
            <w:vAlign w:val="bottom"/>
          </w:tcPr>
          <w:p w14:paraId="18224756">
            <w:pPr>
              <w:widowControl/>
              <w:spacing w:line="240" w:lineRule="auto"/>
              <w:jc w:val="center"/>
              <w:textAlignment w:val="bottom"/>
              <w:rPr>
                <w:rFonts w:hint="default" w:eastAsia="宋体" w:cs="Times New Roman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63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2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 w14:paraId="41E58B90">
            <w:pPr>
              <w:widowControl/>
              <w:spacing w:line="240" w:lineRule="auto"/>
              <w:jc w:val="center"/>
              <w:textAlignment w:val="bottom"/>
              <w:rPr>
                <w:rFonts w:hint="eastAsia" w:eastAsia="宋体" w:cs="Times New Roman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0.08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 w14:paraId="71F1DF09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0.219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 w14:paraId="089BCBAA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0.118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nil"/>
            </w:tcBorders>
            <w:noWrap w:val="0"/>
            <w:vAlign w:val="bottom"/>
          </w:tcPr>
          <w:p w14:paraId="012D213D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0.072</w:t>
            </w:r>
          </w:p>
        </w:tc>
      </w:tr>
    </w:tbl>
    <w:p w14:paraId="11B006ED">
      <w:pPr>
        <w:rPr>
          <w:rFonts w:hint="eastAsia"/>
          <w:color w:val="auto"/>
          <w:sz w:val="18"/>
          <w:szCs w:val="18"/>
        </w:rPr>
      </w:pPr>
      <w:r>
        <w:rPr>
          <w:rFonts w:hint="eastAsia"/>
          <w:color w:val="auto"/>
          <w:sz w:val="18"/>
          <w:szCs w:val="18"/>
        </w:rPr>
        <w:t>注：括号内为采用稳健标准误的t值；***、**和*分别表示 1%、5%和 10%的显著性水平。</w:t>
      </w:r>
    </w:p>
    <w:p w14:paraId="220120E6">
      <w:pPr>
        <w:rPr>
          <w:rFonts w:hint="eastAsia"/>
          <w:color w:val="auto"/>
          <w:sz w:val="18"/>
          <w:szCs w:val="18"/>
        </w:rPr>
      </w:pPr>
    </w:p>
    <w:p w14:paraId="21163AEF">
      <w:pPr>
        <w:pStyle w:val="2"/>
        <w:widowControl/>
        <w:spacing w:before="156" w:beforeLines="50" w:line="360" w:lineRule="exact"/>
        <w:ind w:firstLine="400" w:firstLineChars="200"/>
        <w:jc w:val="center"/>
        <w:rPr>
          <w:rFonts w:hint="eastAsia" w:ascii="黑体" w:hAnsi="黑体" w:cs="黑体"/>
          <w:color w:val="auto"/>
          <w:kern w:val="0"/>
          <w:szCs w:val="20"/>
        </w:rPr>
      </w:pPr>
      <w:r>
        <w:rPr>
          <w:rFonts w:hint="eastAsia" w:ascii="黑体" w:hAnsi="黑体" w:cs="黑体"/>
          <w:color w:val="auto"/>
          <w:kern w:val="0"/>
          <w:szCs w:val="20"/>
        </w:rPr>
        <w:t>表</w:t>
      </w:r>
      <w:r>
        <w:rPr>
          <w:rFonts w:hint="eastAsia" w:ascii="黑体" w:hAnsi="黑体" w:cs="黑体"/>
          <w:color w:val="auto"/>
          <w:kern w:val="0"/>
          <w:szCs w:val="20"/>
          <w:lang w:val="en-US" w:eastAsia="zh-CN"/>
        </w:rPr>
        <w:t>10</w:t>
      </w:r>
      <w:r>
        <w:rPr>
          <w:rFonts w:hint="eastAsia" w:ascii="黑体" w:hAnsi="黑体" w:cs="黑体"/>
          <w:color w:val="auto"/>
          <w:kern w:val="0"/>
          <w:szCs w:val="20"/>
        </w:rPr>
        <w:t xml:space="preserve"> 机制检验回归结果</w:t>
      </w:r>
      <w:r>
        <w:rPr>
          <w:rFonts w:hint="eastAsia" w:ascii="黑体" w:hAnsi="黑体" w:cs="黑体"/>
          <w:color w:val="auto"/>
          <w:kern w:val="0"/>
          <w:szCs w:val="20"/>
        </w:rPr>
        <w:tab/>
      </w:r>
    </w:p>
    <w:tbl>
      <w:tblPr>
        <w:tblStyle w:val="3"/>
        <w:tblW w:w="854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7"/>
        <w:gridCol w:w="2137"/>
        <w:gridCol w:w="2137"/>
        <w:gridCol w:w="2137"/>
      </w:tblGrid>
      <w:tr w14:paraId="16C0FA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37" w:type="dxa"/>
            <w:tcBorders>
              <w:top w:val="single" w:color="auto" w:sz="8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0F07F4FC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变量</w:t>
            </w:r>
          </w:p>
        </w:tc>
        <w:tc>
          <w:tcPr>
            <w:tcW w:w="2137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4A3EA459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制度距离</w:t>
            </w:r>
          </w:p>
        </w:tc>
        <w:tc>
          <w:tcPr>
            <w:tcW w:w="2137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34C577F9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技术创新</w:t>
            </w:r>
          </w:p>
        </w:tc>
        <w:tc>
          <w:tcPr>
            <w:tcW w:w="2137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</w:tcBorders>
            <w:shd w:val="clear" w:color="auto" w:fill="FFFFFF"/>
            <w:noWrap w:val="0"/>
            <w:vAlign w:val="center"/>
          </w:tcPr>
          <w:p w14:paraId="166CBFCA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贸易便利化</w:t>
            </w:r>
          </w:p>
        </w:tc>
      </w:tr>
      <w:tr w14:paraId="76D3F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137" w:type="dxa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34A8DB24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/>
                <w:i/>
                <w:iCs/>
                <w:color w:val="auto"/>
                <w:sz w:val="18"/>
                <w:szCs w:val="18"/>
              </w:rPr>
              <w:t>Depth</w:t>
            </w:r>
            <w:r>
              <w:rPr>
                <w:rFonts w:hint="eastAsia"/>
                <w:color w:val="auto"/>
                <w:sz w:val="18"/>
                <w:szCs w:val="18"/>
                <w:vertAlign w:val="subscript"/>
              </w:rPr>
              <w:t>ijt</w:t>
            </w:r>
          </w:p>
        </w:tc>
        <w:tc>
          <w:tcPr>
            <w:tcW w:w="21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bottom"/>
          </w:tcPr>
          <w:p w14:paraId="18FD86FE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0.004***</w:t>
            </w:r>
          </w:p>
          <w:p w14:paraId="59C2534E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(7.931)</w:t>
            </w:r>
          </w:p>
        </w:tc>
        <w:tc>
          <w:tcPr>
            <w:tcW w:w="21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bottom"/>
          </w:tcPr>
          <w:p w14:paraId="1FA13D91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0.008***</w:t>
            </w:r>
          </w:p>
          <w:p w14:paraId="53ACB289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(4.773)</w:t>
            </w:r>
          </w:p>
        </w:tc>
        <w:tc>
          <w:tcPr>
            <w:tcW w:w="21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shd w:val="clear" w:color="auto" w:fill="FFFFFF"/>
            <w:noWrap w:val="0"/>
            <w:vAlign w:val="bottom"/>
          </w:tcPr>
          <w:p w14:paraId="37621CA0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42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***</w:t>
            </w:r>
          </w:p>
          <w:p w14:paraId="049CF588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5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780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)</w:t>
            </w:r>
          </w:p>
        </w:tc>
      </w:tr>
      <w:tr w14:paraId="1B38F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137" w:type="dxa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2A969146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控制变量</w:t>
            </w:r>
          </w:p>
        </w:tc>
        <w:tc>
          <w:tcPr>
            <w:tcW w:w="21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074789BA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21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278CAAD9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21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shd w:val="clear" w:color="auto" w:fill="FFFFFF"/>
            <w:noWrap w:val="0"/>
            <w:vAlign w:val="center"/>
          </w:tcPr>
          <w:p w14:paraId="76B88067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</w:tr>
      <w:tr w14:paraId="267A75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137" w:type="dxa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2CAE7AD8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国家对-行业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固定效应</w:t>
            </w:r>
          </w:p>
        </w:tc>
        <w:tc>
          <w:tcPr>
            <w:tcW w:w="21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5CFD3281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21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09684163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21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shd w:val="clear" w:color="auto" w:fill="FFFFFF"/>
            <w:noWrap w:val="0"/>
            <w:vAlign w:val="center"/>
          </w:tcPr>
          <w:p w14:paraId="363F94FE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</w:tr>
      <w:tr w14:paraId="4F7AB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137" w:type="dxa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0F8148E6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时间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固定效应</w:t>
            </w:r>
          </w:p>
        </w:tc>
        <w:tc>
          <w:tcPr>
            <w:tcW w:w="21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252C8864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21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6788E8D9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  <w:tc>
          <w:tcPr>
            <w:tcW w:w="21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shd w:val="clear" w:color="auto" w:fill="FFFFFF"/>
            <w:noWrap w:val="0"/>
            <w:vAlign w:val="center"/>
          </w:tcPr>
          <w:p w14:paraId="7EE99869">
            <w:pPr>
              <w:widowControl/>
              <w:spacing w:line="240" w:lineRule="auto"/>
              <w:jc w:val="center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</w:rPr>
              <w:t>是</w:t>
            </w:r>
          </w:p>
        </w:tc>
      </w:tr>
      <w:tr w14:paraId="00E7F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137" w:type="dxa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6B189C9C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</w:rPr>
              <w:t>观测值</w:t>
            </w:r>
          </w:p>
        </w:tc>
        <w:tc>
          <w:tcPr>
            <w:tcW w:w="21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bottom"/>
          </w:tcPr>
          <w:p w14:paraId="545E4FC0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170 040</w:t>
            </w:r>
          </w:p>
        </w:tc>
        <w:tc>
          <w:tcPr>
            <w:tcW w:w="21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noWrap w:val="0"/>
            <w:vAlign w:val="bottom"/>
          </w:tcPr>
          <w:p w14:paraId="4521C140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170 040</w:t>
            </w:r>
          </w:p>
        </w:tc>
        <w:tc>
          <w:tcPr>
            <w:tcW w:w="213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shd w:val="clear" w:color="auto" w:fill="FFFFFF"/>
            <w:noWrap w:val="0"/>
            <w:vAlign w:val="bottom"/>
          </w:tcPr>
          <w:p w14:paraId="4D3B3290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hint="eastAsia" w:cs="Times New Roman"/>
                <w:color w:val="auto"/>
                <w:kern w:val="0"/>
                <w:sz w:val="18"/>
                <w:szCs w:val="18"/>
                <w:lang w:bidi="ar"/>
              </w:rPr>
              <w:t>4 9351</w:t>
            </w:r>
          </w:p>
        </w:tc>
      </w:tr>
      <w:tr w14:paraId="708E1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137" w:type="dxa"/>
            <w:tcBorders>
              <w:top w:val="single" w:color="auto" w:sz="2" w:space="0"/>
              <w:bottom w:val="single" w:color="auto" w:sz="8" w:space="0"/>
              <w:right w:val="single" w:color="auto" w:sz="2" w:space="0"/>
            </w:tcBorders>
            <w:shd w:val="clear" w:color="auto" w:fill="FFFFFF"/>
            <w:noWrap w:val="0"/>
            <w:vAlign w:val="center"/>
          </w:tcPr>
          <w:p w14:paraId="54F64331">
            <w:pPr>
              <w:widowControl/>
              <w:spacing w:line="360" w:lineRule="exact"/>
              <w:jc w:val="center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  <w:t>R</w:t>
            </w:r>
            <w:r>
              <w:rPr>
                <w:rFonts w:cs="Times New Roman"/>
                <w:color w:val="auto"/>
                <w:kern w:val="0"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2137" w:type="dxa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2" w:space="0"/>
            </w:tcBorders>
            <w:shd w:val="clear" w:color="auto" w:fill="FFFFFF"/>
            <w:noWrap w:val="0"/>
            <w:vAlign w:val="bottom"/>
          </w:tcPr>
          <w:p w14:paraId="4B260E1A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0.056</w:t>
            </w:r>
          </w:p>
        </w:tc>
        <w:tc>
          <w:tcPr>
            <w:tcW w:w="2137" w:type="dxa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2" w:space="0"/>
            </w:tcBorders>
            <w:shd w:val="clear" w:color="auto" w:fill="FFFFFF"/>
            <w:noWrap w:val="0"/>
            <w:vAlign w:val="bottom"/>
          </w:tcPr>
          <w:p w14:paraId="396B46C8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0.299</w:t>
            </w:r>
          </w:p>
        </w:tc>
        <w:tc>
          <w:tcPr>
            <w:tcW w:w="2137" w:type="dxa"/>
            <w:tcBorders>
              <w:top w:val="single" w:color="auto" w:sz="2" w:space="0"/>
              <w:left w:val="single" w:color="auto" w:sz="2" w:space="0"/>
              <w:bottom w:val="single" w:color="auto" w:sz="8" w:space="0"/>
            </w:tcBorders>
            <w:shd w:val="clear" w:color="auto" w:fill="FFFFFF"/>
            <w:noWrap w:val="0"/>
            <w:vAlign w:val="bottom"/>
          </w:tcPr>
          <w:p w14:paraId="2663C2C2">
            <w:pPr>
              <w:widowControl/>
              <w:spacing w:line="240" w:lineRule="auto"/>
              <w:jc w:val="center"/>
              <w:textAlignment w:val="bottom"/>
              <w:rPr>
                <w:rFonts w:cs="Times New Roman"/>
                <w:color w:val="auto"/>
                <w:kern w:val="0"/>
                <w:sz w:val="18"/>
                <w:szCs w:val="18"/>
                <w:lang w:eastAsia="en-US"/>
              </w:rPr>
            </w:pPr>
            <w:r>
              <w:rPr>
                <w:rFonts w:cs="Times New Roman"/>
                <w:color w:val="auto"/>
                <w:kern w:val="0"/>
                <w:sz w:val="18"/>
                <w:szCs w:val="18"/>
                <w:lang w:bidi="ar"/>
              </w:rPr>
              <w:t>0.187</w:t>
            </w:r>
          </w:p>
        </w:tc>
      </w:tr>
    </w:tbl>
    <w:p w14:paraId="19974A8B">
      <w:pPr>
        <w:spacing w:line="360" w:lineRule="exact"/>
        <w:rPr>
          <w:color w:val="auto"/>
          <w:sz w:val="18"/>
          <w:szCs w:val="18"/>
        </w:rPr>
      </w:pPr>
      <w:r>
        <w:rPr>
          <w:rFonts w:hint="eastAsia"/>
          <w:color w:val="auto"/>
          <w:sz w:val="18"/>
          <w:szCs w:val="18"/>
        </w:rPr>
        <w:t>注：括号内为采用稳健标准误的t值；***、**和*分别表示 1%、5%和 10%的显著性水平。</w:t>
      </w:r>
    </w:p>
    <w:p w14:paraId="50125FBD">
      <w:pPr>
        <w:rPr>
          <w:rFonts w:hint="eastAsia"/>
          <w:color w:val="auto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64157"/>
    <w:rsid w:val="17E256C1"/>
    <w:rsid w:val="1B242201"/>
    <w:rsid w:val="20473B84"/>
    <w:rsid w:val="24DE5462"/>
    <w:rsid w:val="2E20089A"/>
    <w:rsid w:val="314334FC"/>
    <w:rsid w:val="548F060A"/>
    <w:rsid w:val="62357E25"/>
    <w:rsid w:val="6E116066"/>
    <w:rsid w:val="6E383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rPr>
      <w:rFonts w:ascii="Arial" w:hAnsi="Arial" w:eastAsia="黑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1624</Words>
  <Characters>3935</Characters>
  <Lines>0</Lines>
  <Paragraphs>0</Paragraphs>
  <TotalTime>264</TotalTime>
  <ScaleCrop>false</ScaleCrop>
  <LinksUpToDate>false</LinksUpToDate>
  <CharactersWithSpaces>4079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2025-11-24T19:29:00Z</dcterms:created>
  <dc:creator>kanki</dc:creator>
  <cp:lastModifiedBy>K</cp:lastModifiedBy>
  <dcterms:modified xsi:type="dcterms:W3CDTF">2025-11-26T03:02:26Z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eyJoZGlkIjoiZDc0MWZmOWI1ZDI1OWMxMWVjMTZlNDIxOTM0ZjU5MzYiLCJ1c2VySWQiOiI1NjAwNzI5ODIifQ==</vt:lpwstr>
  </property>
  <property fmtid="{D5CDD505-2E9C-101B-9397-08002B2CF9AE}" pid="4" name="ICV">
    <vt:lpwstr>76E9B055A3B040A09E90A7194AB886B3_12</vt:lpwstr>
  </property>
</Properties>
</file>