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68348" w14:textId="3715F8FE" w:rsidR="00167ABF" w:rsidRDefault="00A93163" w:rsidP="00A93163">
      <w:pPr>
        <w:jc w:val="center"/>
      </w:pPr>
      <w:r>
        <w:rPr>
          <w:rFonts w:hint="eastAsia"/>
        </w:rPr>
        <w:t>刊文</w:t>
      </w:r>
      <w:r w:rsidR="00C24E0E">
        <w:rPr>
          <w:rFonts w:hint="eastAsia"/>
        </w:rPr>
        <w:t>备索资料</w:t>
      </w:r>
    </w:p>
    <w:p w14:paraId="5F1A9B35" w14:textId="77777777" w:rsidR="00A93163" w:rsidRDefault="00A93163" w:rsidP="00A93163">
      <w:pPr>
        <w:jc w:val="center"/>
      </w:pPr>
    </w:p>
    <w:p w14:paraId="7D15BC42" w14:textId="77777777" w:rsidR="00A93163" w:rsidRDefault="00A93163" w:rsidP="00A93163">
      <w:pPr>
        <w:jc w:val="center"/>
      </w:pPr>
    </w:p>
    <w:p w14:paraId="240ED493" w14:textId="77777777" w:rsidR="00A93163" w:rsidRDefault="00A93163" w:rsidP="00A93163">
      <w:pPr>
        <w:ind w:firstLineChars="200" w:firstLine="360"/>
        <w:jc w:val="center"/>
        <w:rPr>
          <w:rFonts w:ascii="黑体" w:eastAsia="黑体" w:hAnsi="黑体" w:hint="eastAsia"/>
          <w:sz w:val="18"/>
          <w:szCs w:val="18"/>
        </w:rPr>
      </w:pPr>
      <w:r>
        <w:rPr>
          <w:rFonts w:ascii="黑体" w:eastAsia="黑体" w:hAnsi="黑体" w:hint="eastAsia"/>
          <w:sz w:val="18"/>
          <w:szCs w:val="18"/>
        </w:rPr>
        <w:t>表1 数据来源及编码</w:t>
      </w:r>
    </w:p>
    <w:tbl>
      <w:tblPr>
        <w:tblW w:w="5000" w:type="pct"/>
        <w:jc w:val="center"/>
        <w:tblLook w:val="0000" w:firstRow="0" w:lastRow="0" w:firstColumn="0" w:lastColumn="0" w:noHBand="0" w:noVBand="0"/>
      </w:tblPr>
      <w:tblGrid>
        <w:gridCol w:w="878"/>
        <w:gridCol w:w="936"/>
        <w:gridCol w:w="1249"/>
        <w:gridCol w:w="3245"/>
        <w:gridCol w:w="820"/>
        <w:gridCol w:w="782"/>
        <w:gridCol w:w="612"/>
      </w:tblGrid>
      <w:tr w:rsidR="00A93163" w14:paraId="2D4EF6C2" w14:textId="77777777" w:rsidTr="004F6495">
        <w:trPr>
          <w:trHeight w:val="280"/>
          <w:jc w:val="center"/>
        </w:trPr>
        <w:tc>
          <w:tcPr>
            <w:tcW w:w="515" w:type="pct"/>
            <w:tcBorders>
              <w:top w:val="single" w:sz="4" w:space="0" w:color="000000"/>
              <w:left w:val="nil"/>
              <w:bottom w:val="single" w:sz="4" w:space="0" w:color="000000"/>
              <w:right w:val="single" w:sz="4" w:space="0" w:color="000000"/>
            </w:tcBorders>
            <w:noWrap/>
            <w:vAlign w:val="center"/>
          </w:tcPr>
          <w:p w14:paraId="67FDDB46" w14:textId="77777777" w:rsidR="00A93163" w:rsidRDefault="00A93163" w:rsidP="004F6495">
            <w:pPr>
              <w:widowControl/>
              <w:jc w:val="center"/>
              <w:textAlignment w:val="center"/>
              <w:rPr>
                <w:sz w:val="15"/>
                <w:szCs w:val="15"/>
              </w:rPr>
            </w:pPr>
            <w:r>
              <w:rPr>
                <w:kern w:val="0"/>
                <w:sz w:val="15"/>
                <w:szCs w:val="15"/>
                <w:lang w:bidi="ar"/>
              </w:rPr>
              <w:t>数据类型</w:t>
            </w:r>
          </w:p>
        </w:tc>
        <w:tc>
          <w:tcPr>
            <w:tcW w:w="1282" w:type="pct"/>
            <w:gridSpan w:val="2"/>
            <w:tcBorders>
              <w:top w:val="single" w:sz="4" w:space="0" w:color="000000"/>
              <w:left w:val="single" w:sz="4" w:space="0" w:color="000000"/>
              <w:bottom w:val="single" w:sz="4" w:space="0" w:color="000000"/>
              <w:right w:val="single" w:sz="4" w:space="0" w:color="000000"/>
            </w:tcBorders>
            <w:noWrap/>
            <w:vAlign w:val="center"/>
          </w:tcPr>
          <w:p w14:paraId="10D1FE66" w14:textId="77777777" w:rsidR="00A93163" w:rsidRDefault="00A93163" w:rsidP="004F6495">
            <w:pPr>
              <w:widowControl/>
              <w:jc w:val="center"/>
              <w:textAlignment w:val="center"/>
              <w:rPr>
                <w:sz w:val="15"/>
                <w:szCs w:val="15"/>
              </w:rPr>
            </w:pPr>
            <w:r>
              <w:rPr>
                <w:kern w:val="0"/>
                <w:sz w:val="15"/>
                <w:szCs w:val="15"/>
                <w:lang w:bidi="ar"/>
              </w:rPr>
              <w:t>数据来源</w:t>
            </w:r>
          </w:p>
        </w:tc>
        <w:tc>
          <w:tcPr>
            <w:tcW w:w="1904" w:type="pct"/>
            <w:tcBorders>
              <w:top w:val="single" w:sz="4" w:space="0" w:color="000000"/>
              <w:left w:val="single" w:sz="4" w:space="0" w:color="000000"/>
              <w:bottom w:val="single" w:sz="4" w:space="0" w:color="000000"/>
              <w:right w:val="nil"/>
            </w:tcBorders>
            <w:noWrap/>
            <w:vAlign w:val="center"/>
          </w:tcPr>
          <w:p w14:paraId="63194D18" w14:textId="77777777" w:rsidR="00A93163" w:rsidRDefault="00A93163" w:rsidP="004F6495">
            <w:pPr>
              <w:widowControl/>
              <w:jc w:val="center"/>
              <w:textAlignment w:val="center"/>
              <w:rPr>
                <w:sz w:val="15"/>
                <w:szCs w:val="15"/>
              </w:rPr>
            </w:pPr>
            <w:r>
              <w:rPr>
                <w:kern w:val="0"/>
                <w:sz w:val="15"/>
                <w:szCs w:val="15"/>
                <w:lang w:bidi="ar"/>
              </w:rPr>
              <w:t>数据获取目的</w:t>
            </w:r>
          </w:p>
        </w:tc>
        <w:tc>
          <w:tcPr>
            <w:tcW w:w="481" w:type="pct"/>
            <w:tcBorders>
              <w:top w:val="single" w:sz="4" w:space="0" w:color="000000"/>
              <w:left w:val="single" w:sz="4" w:space="0" w:color="000000"/>
              <w:bottom w:val="single" w:sz="4" w:space="0" w:color="000000"/>
              <w:right w:val="nil"/>
            </w:tcBorders>
            <w:vAlign w:val="center"/>
          </w:tcPr>
          <w:p w14:paraId="5CAF7AD7" w14:textId="77777777" w:rsidR="00A93163" w:rsidRDefault="00A93163" w:rsidP="004F6495">
            <w:pPr>
              <w:widowControl/>
              <w:jc w:val="center"/>
              <w:textAlignment w:val="center"/>
              <w:rPr>
                <w:kern w:val="0"/>
                <w:sz w:val="15"/>
                <w:szCs w:val="15"/>
                <w:lang w:bidi="ar"/>
              </w:rPr>
            </w:pPr>
            <w:r>
              <w:rPr>
                <w:kern w:val="0"/>
                <w:sz w:val="15"/>
                <w:szCs w:val="15"/>
                <w:lang w:bidi="ar"/>
              </w:rPr>
              <w:t>访谈人数</w:t>
            </w:r>
          </w:p>
        </w:tc>
        <w:tc>
          <w:tcPr>
            <w:tcW w:w="459" w:type="pct"/>
            <w:tcBorders>
              <w:top w:val="single" w:sz="4" w:space="0" w:color="000000"/>
              <w:left w:val="single" w:sz="4" w:space="0" w:color="000000"/>
              <w:bottom w:val="single" w:sz="4" w:space="0" w:color="000000"/>
              <w:right w:val="single" w:sz="4" w:space="0" w:color="000000"/>
            </w:tcBorders>
            <w:vAlign w:val="center"/>
          </w:tcPr>
          <w:p w14:paraId="5308843D" w14:textId="77777777" w:rsidR="00A93163" w:rsidRDefault="00A93163" w:rsidP="004F6495">
            <w:pPr>
              <w:widowControl/>
              <w:jc w:val="center"/>
              <w:textAlignment w:val="center"/>
              <w:rPr>
                <w:kern w:val="0"/>
                <w:sz w:val="15"/>
                <w:szCs w:val="15"/>
                <w:lang w:bidi="ar"/>
              </w:rPr>
            </w:pPr>
            <w:r>
              <w:rPr>
                <w:kern w:val="0"/>
                <w:sz w:val="15"/>
                <w:szCs w:val="15"/>
                <w:lang w:bidi="ar"/>
              </w:rPr>
              <w:t>访谈时间</w:t>
            </w:r>
          </w:p>
        </w:tc>
        <w:tc>
          <w:tcPr>
            <w:tcW w:w="360" w:type="pct"/>
            <w:tcBorders>
              <w:top w:val="single" w:sz="4" w:space="0" w:color="000000"/>
              <w:left w:val="single" w:sz="4" w:space="0" w:color="000000"/>
              <w:bottom w:val="single" w:sz="4" w:space="0" w:color="000000"/>
              <w:right w:val="nil"/>
            </w:tcBorders>
            <w:vAlign w:val="center"/>
          </w:tcPr>
          <w:p w14:paraId="08C5F4DA" w14:textId="77777777" w:rsidR="00A93163" w:rsidRDefault="00A93163" w:rsidP="004F6495">
            <w:pPr>
              <w:widowControl/>
              <w:jc w:val="center"/>
              <w:textAlignment w:val="center"/>
              <w:rPr>
                <w:kern w:val="0"/>
                <w:sz w:val="15"/>
                <w:szCs w:val="15"/>
                <w:lang w:bidi="ar"/>
              </w:rPr>
            </w:pPr>
            <w:r>
              <w:rPr>
                <w:kern w:val="0"/>
                <w:sz w:val="15"/>
                <w:szCs w:val="15"/>
                <w:lang w:bidi="ar"/>
              </w:rPr>
              <w:t>编码</w:t>
            </w:r>
          </w:p>
        </w:tc>
      </w:tr>
      <w:tr w:rsidR="00A93163" w14:paraId="3715D8BE" w14:textId="77777777" w:rsidTr="004F6495">
        <w:trPr>
          <w:trHeight w:val="1350"/>
          <w:jc w:val="center"/>
        </w:trPr>
        <w:tc>
          <w:tcPr>
            <w:tcW w:w="515" w:type="pct"/>
            <w:vMerge w:val="restart"/>
            <w:tcBorders>
              <w:top w:val="single" w:sz="4" w:space="0" w:color="000000"/>
              <w:left w:val="nil"/>
              <w:right w:val="single" w:sz="4" w:space="0" w:color="000000"/>
            </w:tcBorders>
            <w:noWrap/>
            <w:vAlign w:val="center"/>
          </w:tcPr>
          <w:p w14:paraId="495D46B8" w14:textId="77777777" w:rsidR="00A93163" w:rsidRDefault="00A93163" w:rsidP="004F6495">
            <w:pPr>
              <w:jc w:val="center"/>
              <w:rPr>
                <w:sz w:val="15"/>
                <w:szCs w:val="15"/>
              </w:rPr>
            </w:pPr>
            <w:r>
              <w:rPr>
                <w:sz w:val="15"/>
                <w:szCs w:val="15"/>
              </w:rPr>
              <w:t>一手资料</w:t>
            </w:r>
          </w:p>
        </w:tc>
        <w:tc>
          <w:tcPr>
            <w:tcW w:w="549" w:type="pct"/>
            <w:vMerge w:val="restart"/>
            <w:tcBorders>
              <w:top w:val="single" w:sz="4" w:space="0" w:color="000000"/>
              <w:left w:val="single" w:sz="4" w:space="0" w:color="000000"/>
              <w:bottom w:val="single" w:sz="4" w:space="0" w:color="000000"/>
              <w:right w:val="single" w:sz="4" w:space="0" w:color="000000"/>
            </w:tcBorders>
            <w:vAlign w:val="center"/>
          </w:tcPr>
          <w:p w14:paraId="1A6EDD4F" w14:textId="77777777" w:rsidR="00A93163" w:rsidRDefault="00A93163" w:rsidP="004F6495">
            <w:pPr>
              <w:widowControl/>
              <w:jc w:val="center"/>
              <w:textAlignment w:val="center"/>
              <w:rPr>
                <w:sz w:val="15"/>
                <w:szCs w:val="15"/>
              </w:rPr>
            </w:pPr>
            <w:proofErr w:type="gramStart"/>
            <w:r>
              <w:rPr>
                <w:kern w:val="0"/>
                <w:sz w:val="15"/>
                <w:szCs w:val="15"/>
                <w:lang w:bidi="ar"/>
              </w:rPr>
              <w:t>国网国际</w:t>
            </w:r>
            <w:proofErr w:type="gramEnd"/>
          </w:p>
        </w:tc>
        <w:tc>
          <w:tcPr>
            <w:tcW w:w="732" w:type="pct"/>
            <w:tcBorders>
              <w:top w:val="single" w:sz="4" w:space="0" w:color="000000"/>
              <w:left w:val="single" w:sz="4" w:space="0" w:color="000000"/>
              <w:bottom w:val="single" w:sz="4" w:space="0" w:color="000000"/>
              <w:right w:val="single" w:sz="4" w:space="0" w:color="000000"/>
            </w:tcBorders>
            <w:vAlign w:val="center"/>
          </w:tcPr>
          <w:p w14:paraId="2A2CD8B9" w14:textId="77777777" w:rsidR="00A93163" w:rsidRDefault="00A93163" w:rsidP="004F6495">
            <w:pPr>
              <w:widowControl/>
              <w:jc w:val="center"/>
              <w:textAlignment w:val="center"/>
              <w:rPr>
                <w:sz w:val="15"/>
                <w:szCs w:val="15"/>
              </w:rPr>
            </w:pPr>
            <w:proofErr w:type="gramStart"/>
            <w:r>
              <w:rPr>
                <w:kern w:val="0"/>
                <w:sz w:val="15"/>
                <w:szCs w:val="15"/>
                <w:lang w:bidi="ar"/>
              </w:rPr>
              <w:t>国网国际</w:t>
            </w:r>
            <w:proofErr w:type="gramEnd"/>
            <w:r>
              <w:rPr>
                <w:kern w:val="0"/>
                <w:sz w:val="15"/>
                <w:szCs w:val="15"/>
                <w:lang w:bidi="ar"/>
              </w:rPr>
              <w:t>高管</w:t>
            </w:r>
          </w:p>
        </w:tc>
        <w:tc>
          <w:tcPr>
            <w:tcW w:w="1904" w:type="pct"/>
            <w:tcBorders>
              <w:top w:val="single" w:sz="4" w:space="0" w:color="000000"/>
              <w:left w:val="single" w:sz="4" w:space="0" w:color="000000"/>
              <w:bottom w:val="single" w:sz="4" w:space="0" w:color="000000"/>
              <w:right w:val="nil"/>
            </w:tcBorders>
            <w:vAlign w:val="center"/>
          </w:tcPr>
          <w:p w14:paraId="1582ED74" w14:textId="77777777" w:rsidR="00A93163" w:rsidRDefault="00A93163" w:rsidP="004F6495">
            <w:pPr>
              <w:widowControl/>
              <w:textAlignment w:val="center"/>
              <w:rPr>
                <w:sz w:val="15"/>
                <w:szCs w:val="15"/>
              </w:rPr>
            </w:pPr>
            <w:r>
              <w:rPr>
                <w:kern w:val="0"/>
                <w:sz w:val="15"/>
                <w:szCs w:val="15"/>
                <w:lang w:bidi="ar"/>
              </w:rPr>
              <w:t>了解公司职能部门与海外业务布局及发展现状、跨国经营相关风险及应对措施，海外运营部、财务部、法律部与海外投融资平台、运营主体间互动情况</w:t>
            </w:r>
          </w:p>
        </w:tc>
        <w:tc>
          <w:tcPr>
            <w:tcW w:w="481" w:type="pct"/>
            <w:tcBorders>
              <w:top w:val="single" w:sz="4" w:space="0" w:color="000000"/>
              <w:left w:val="single" w:sz="4" w:space="0" w:color="000000"/>
              <w:bottom w:val="single" w:sz="4" w:space="0" w:color="000000"/>
              <w:right w:val="nil"/>
            </w:tcBorders>
            <w:vAlign w:val="center"/>
          </w:tcPr>
          <w:p w14:paraId="5ADC301D" w14:textId="77777777" w:rsidR="00A93163" w:rsidRDefault="00A93163" w:rsidP="004F6495">
            <w:pPr>
              <w:widowControl/>
              <w:jc w:val="center"/>
              <w:textAlignment w:val="center"/>
              <w:rPr>
                <w:kern w:val="0"/>
                <w:sz w:val="15"/>
                <w:szCs w:val="15"/>
                <w:lang w:bidi="ar"/>
              </w:rPr>
            </w:pPr>
            <w:r>
              <w:rPr>
                <w:kern w:val="0"/>
                <w:sz w:val="15"/>
                <w:szCs w:val="15"/>
                <w:lang w:bidi="ar"/>
              </w:rPr>
              <w:t>4</w:t>
            </w:r>
          </w:p>
        </w:tc>
        <w:tc>
          <w:tcPr>
            <w:tcW w:w="459" w:type="pct"/>
            <w:tcBorders>
              <w:top w:val="single" w:sz="4" w:space="0" w:color="000000"/>
              <w:left w:val="single" w:sz="4" w:space="0" w:color="000000"/>
              <w:bottom w:val="single" w:sz="4" w:space="0" w:color="000000"/>
              <w:right w:val="single" w:sz="4" w:space="0" w:color="000000"/>
            </w:tcBorders>
            <w:vAlign w:val="center"/>
          </w:tcPr>
          <w:p w14:paraId="4C2EB27C" w14:textId="77777777" w:rsidR="00A93163" w:rsidRDefault="00A93163" w:rsidP="004F6495">
            <w:pPr>
              <w:widowControl/>
              <w:jc w:val="center"/>
              <w:textAlignment w:val="center"/>
              <w:rPr>
                <w:kern w:val="0"/>
                <w:sz w:val="15"/>
                <w:szCs w:val="15"/>
                <w:lang w:bidi="ar"/>
              </w:rPr>
            </w:pPr>
            <w:r>
              <w:rPr>
                <w:rFonts w:hint="eastAsia"/>
                <w:kern w:val="0"/>
                <w:sz w:val="15"/>
                <w:szCs w:val="15"/>
                <w:lang w:bidi="ar"/>
              </w:rPr>
              <w:t>约</w:t>
            </w:r>
            <w:r>
              <w:rPr>
                <w:rFonts w:hint="eastAsia"/>
                <w:kern w:val="0"/>
                <w:sz w:val="15"/>
                <w:szCs w:val="15"/>
                <w:lang w:bidi="ar"/>
              </w:rPr>
              <w:t>200</w:t>
            </w:r>
            <w:r>
              <w:rPr>
                <w:kern w:val="0"/>
                <w:sz w:val="15"/>
                <w:szCs w:val="15"/>
                <w:lang w:bidi="ar"/>
              </w:rPr>
              <w:t>分钟</w:t>
            </w:r>
          </w:p>
        </w:tc>
        <w:tc>
          <w:tcPr>
            <w:tcW w:w="360" w:type="pct"/>
            <w:tcBorders>
              <w:top w:val="single" w:sz="4" w:space="0" w:color="000000"/>
              <w:left w:val="single" w:sz="4" w:space="0" w:color="000000"/>
              <w:bottom w:val="single" w:sz="4" w:space="0" w:color="000000"/>
              <w:right w:val="nil"/>
            </w:tcBorders>
            <w:vAlign w:val="center"/>
          </w:tcPr>
          <w:p w14:paraId="368212BE" w14:textId="77777777" w:rsidR="00A93163" w:rsidRDefault="00A93163" w:rsidP="004F6495">
            <w:pPr>
              <w:widowControl/>
              <w:jc w:val="center"/>
              <w:textAlignment w:val="center"/>
              <w:rPr>
                <w:kern w:val="0"/>
                <w:sz w:val="15"/>
                <w:szCs w:val="15"/>
                <w:lang w:bidi="ar"/>
              </w:rPr>
            </w:pPr>
            <w:r>
              <w:rPr>
                <w:kern w:val="0"/>
                <w:sz w:val="15"/>
                <w:szCs w:val="15"/>
                <w:lang w:bidi="ar"/>
              </w:rPr>
              <w:t>A1</w:t>
            </w:r>
          </w:p>
        </w:tc>
      </w:tr>
      <w:tr w:rsidR="00A93163" w14:paraId="5504C488" w14:textId="77777777" w:rsidTr="004F6495">
        <w:trPr>
          <w:trHeight w:val="540"/>
          <w:jc w:val="center"/>
        </w:trPr>
        <w:tc>
          <w:tcPr>
            <w:tcW w:w="515" w:type="pct"/>
            <w:vMerge/>
            <w:tcBorders>
              <w:left w:val="nil"/>
              <w:right w:val="single" w:sz="4" w:space="0" w:color="000000"/>
            </w:tcBorders>
            <w:noWrap/>
            <w:vAlign w:val="center"/>
          </w:tcPr>
          <w:p w14:paraId="5C28C312" w14:textId="77777777" w:rsidR="00A93163" w:rsidRDefault="00A93163" w:rsidP="004F6495">
            <w:pPr>
              <w:jc w:val="center"/>
              <w:rPr>
                <w:sz w:val="15"/>
                <w:szCs w:val="15"/>
              </w:rPr>
            </w:pPr>
          </w:p>
        </w:tc>
        <w:tc>
          <w:tcPr>
            <w:tcW w:w="549" w:type="pct"/>
            <w:vMerge/>
            <w:tcBorders>
              <w:top w:val="single" w:sz="4" w:space="0" w:color="000000"/>
              <w:left w:val="single" w:sz="4" w:space="0" w:color="000000"/>
              <w:bottom w:val="single" w:sz="4" w:space="0" w:color="000000"/>
              <w:right w:val="single" w:sz="4" w:space="0" w:color="000000"/>
            </w:tcBorders>
            <w:vAlign w:val="center"/>
          </w:tcPr>
          <w:p w14:paraId="22D05F69" w14:textId="77777777" w:rsidR="00A93163" w:rsidRDefault="00A93163" w:rsidP="004F6495">
            <w:pPr>
              <w:jc w:val="center"/>
              <w:rPr>
                <w:sz w:val="15"/>
                <w:szCs w:val="15"/>
              </w:rPr>
            </w:pPr>
          </w:p>
        </w:tc>
        <w:tc>
          <w:tcPr>
            <w:tcW w:w="732" w:type="pct"/>
            <w:tcBorders>
              <w:top w:val="single" w:sz="4" w:space="0" w:color="000000"/>
              <w:left w:val="single" w:sz="4" w:space="0" w:color="000000"/>
              <w:bottom w:val="single" w:sz="4" w:space="0" w:color="000000"/>
              <w:right w:val="single" w:sz="4" w:space="0" w:color="000000"/>
            </w:tcBorders>
            <w:vAlign w:val="center"/>
          </w:tcPr>
          <w:p w14:paraId="2EE8F8C4" w14:textId="77777777" w:rsidR="00A93163" w:rsidRDefault="00A93163" w:rsidP="004F6495">
            <w:pPr>
              <w:widowControl/>
              <w:jc w:val="center"/>
              <w:textAlignment w:val="center"/>
              <w:rPr>
                <w:sz w:val="15"/>
                <w:szCs w:val="15"/>
              </w:rPr>
            </w:pPr>
            <w:r>
              <w:rPr>
                <w:kern w:val="0"/>
                <w:sz w:val="15"/>
                <w:szCs w:val="15"/>
                <w:lang w:bidi="ar"/>
              </w:rPr>
              <w:t>海外子公司高管</w:t>
            </w:r>
          </w:p>
        </w:tc>
        <w:tc>
          <w:tcPr>
            <w:tcW w:w="1904" w:type="pct"/>
            <w:tcBorders>
              <w:top w:val="single" w:sz="4" w:space="0" w:color="000000"/>
              <w:left w:val="single" w:sz="4" w:space="0" w:color="000000"/>
              <w:bottom w:val="single" w:sz="4" w:space="0" w:color="000000"/>
              <w:right w:val="nil"/>
            </w:tcBorders>
            <w:vAlign w:val="center"/>
          </w:tcPr>
          <w:p w14:paraId="3A9C44D4" w14:textId="77777777" w:rsidR="00A93163" w:rsidRDefault="00A93163" w:rsidP="004F6495">
            <w:pPr>
              <w:widowControl/>
              <w:textAlignment w:val="center"/>
              <w:rPr>
                <w:sz w:val="15"/>
                <w:szCs w:val="15"/>
              </w:rPr>
            </w:pPr>
            <w:r>
              <w:rPr>
                <w:kern w:val="0"/>
                <w:sz w:val="15"/>
                <w:szCs w:val="15"/>
                <w:lang w:bidi="ar"/>
              </w:rPr>
              <w:t>了解公司业务情况及其</w:t>
            </w:r>
            <w:proofErr w:type="gramStart"/>
            <w:r>
              <w:rPr>
                <w:kern w:val="0"/>
                <w:sz w:val="15"/>
                <w:szCs w:val="15"/>
                <w:lang w:bidi="ar"/>
              </w:rPr>
              <w:t>与国网国际</w:t>
            </w:r>
            <w:proofErr w:type="gramEnd"/>
            <w:r>
              <w:rPr>
                <w:kern w:val="0"/>
                <w:sz w:val="15"/>
                <w:szCs w:val="15"/>
                <w:lang w:bidi="ar"/>
              </w:rPr>
              <w:t>职能部门间互动情况</w:t>
            </w:r>
          </w:p>
        </w:tc>
        <w:tc>
          <w:tcPr>
            <w:tcW w:w="481" w:type="pct"/>
            <w:tcBorders>
              <w:top w:val="single" w:sz="4" w:space="0" w:color="000000"/>
              <w:left w:val="single" w:sz="4" w:space="0" w:color="000000"/>
              <w:bottom w:val="single" w:sz="4" w:space="0" w:color="000000"/>
              <w:right w:val="nil"/>
            </w:tcBorders>
            <w:vAlign w:val="center"/>
          </w:tcPr>
          <w:p w14:paraId="180959C0" w14:textId="77777777" w:rsidR="00A93163" w:rsidRDefault="00A93163" w:rsidP="004F6495">
            <w:pPr>
              <w:widowControl/>
              <w:jc w:val="center"/>
              <w:textAlignment w:val="center"/>
              <w:rPr>
                <w:kern w:val="0"/>
                <w:sz w:val="15"/>
                <w:szCs w:val="15"/>
                <w:lang w:bidi="ar"/>
              </w:rPr>
            </w:pPr>
            <w:r>
              <w:rPr>
                <w:kern w:val="0"/>
                <w:sz w:val="15"/>
                <w:szCs w:val="15"/>
                <w:lang w:bidi="ar"/>
              </w:rPr>
              <w:t>1</w:t>
            </w:r>
          </w:p>
        </w:tc>
        <w:tc>
          <w:tcPr>
            <w:tcW w:w="459" w:type="pct"/>
            <w:tcBorders>
              <w:top w:val="single" w:sz="4" w:space="0" w:color="000000"/>
              <w:left w:val="single" w:sz="4" w:space="0" w:color="000000"/>
              <w:bottom w:val="single" w:sz="4" w:space="0" w:color="000000"/>
              <w:right w:val="single" w:sz="4" w:space="0" w:color="000000"/>
            </w:tcBorders>
            <w:vAlign w:val="center"/>
          </w:tcPr>
          <w:p w14:paraId="39C4E155" w14:textId="77777777" w:rsidR="00A93163" w:rsidRDefault="00A93163" w:rsidP="004F6495">
            <w:pPr>
              <w:widowControl/>
              <w:jc w:val="center"/>
              <w:textAlignment w:val="center"/>
              <w:rPr>
                <w:kern w:val="0"/>
                <w:sz w:val="15"/>
                <w:szCs w:val="15"/>
                <w:lang w:bidi="ar"/>
              </w:rPr>
            </w:pPr>
            <w:r>
              <w:rPr>
                <w:rFonts w:hint="eastAsia"/>
                <w:kern w:val="0"/>
                <w:sz w:val="15"/>
                <w:szCs w:val="15"/>
                <w:lang w:bidi="ar"/>
              </w:rPr>
              <w:t>约</w:t>
            </w:r>
            <w:r>
              <w:rPr>
                <w:kern w:val="0"/>
                <w:sz w:val="15"/>
                <w:szCs w:val="15"/>
                <w:lang w:bidi="ar"/>
              </w:rPr>
              <w:t>90</w:t>
            </w:r>
            <w:r>
              <w:rPr>
                <w:kern w:val="0"/>
                <w:sz w:val="15"/>
                <w:szCs w:val="15"/>
                <w:lang w:bidi="ar"/>
              </w:rPr>
              <w:t>分钟</w:t>
            </w:r>
          </w:p>
        </w:tc>
        <w:tc>
          <w:tcPr>
            <w:tcW w:w="360" w:type="pct"/>
            <w:tcBorders>
              <w:top w:val="single" w:sz="4" w:space="0" w:color="000000"/>
              <w:left w:val="single" w:sz="4" w:space="0" w:color="000000"/>
              <w:bottom w:val="single" w:sz="4" w:space="0" w:color="000000"/>
              <w:right w:val="nil"/>
            </w:tcBorders>
            <w:vAlign w:val="center"/>
          </w:tcPr>
          <w:p w14:paraId="510557C3" w14:textId="77777777" w:rsidR="00A93163" w:rsidRDefault="00A93163" w:rsidP="004F6495">
            <w:pPr>
              <w:widowControl/>
              <w:jc w:val="center"/>
              <w:textAlignment w:val="center"/>
              <w:rPr>
                <w:kern w:val="0"/>
                <w:sz w:val="15"/>
                <w:szCs w:val="15"/>
                <w:lang w:bidi="ar"/>
              </w:rPr>
            </w:pPr>
            <w:r>
              <w:rPr>
                <w:kern w:val="0"/>
                <w:sz w:val="15"/>
                <w:szCs w:val="15"/>
                <w:lang w:bidi="ar"/>
              </w:rPr>
              <w:t>A2</w:t>
            </w:r>
          </w:p>
        </w:tc>
      </w:tr>
      <w:tr w:rsidR="00A93163" w14:paraId="52B856EF" w14:textId="77777777" w:rsidTr="004F6495">
        <w:trPr>
          <w:trHeight w:val="540"/>
          <w:jc w:val="center"/>
        </w:trPr>
        <w:tc>
          <w:tcPr>
            <w:tcW w:w="515" w:type="pct"/>
            <w:vMerge/>
            <w:tcBorders>
              <w:left w:val="nil"/>
              <w:right w:val="single" w:sz="4" w:space="0" w:color="000000"/>
            </w:tcBorders>
            <w:noWrap/>
            <w:vAlign w:val="center"/>
          </w:tcPr>
          <w:p w14:paraId="32F47671" w14:textId="77777777" w:rsidR="00A93163" w:rsidRDefault="00A93163" w:rsidP="004F6495">
            <w:pPr>
              <w:jc w:val="center"/>
              <w:rPr>
                <w:sz w:val="15"/>
                <w:szCs w:val="15"/>
              </w:rPr>
            </w:pPr>
          </w:p>
        </w:tc>
        <w:tc>
          <w:tcPr>
            <w:tcW w:w="549" w:type="pct"/>
            <w:vMerge w:val="restart"/>
            <w:tcBorders>
              <w:top w:val="single" w:sz="4" w:space="0" w:color="000000"/>
              <w:left w:val="single" w:sz="4" w:space="0" w:color="000000"/>
              <w:right w:val="single" w:sz="4" w:space="0" w:color="000000"/>
            </w:tcBorders>
            <w:vAlign w:val="center"/>
          </w:tcPr>
          <w:p w14:paraId="67708924" w14:textId="77777777" w:rsidR="00A93163" w:rsidRDefault="00A93163" w:rsidP="004F6495">
            <w:pPr>
              <w:jc w:val="center"/>
              <w:rPr>
                <w:sz w:val="15"/>
                <w:szCs w:val="15"/>
              </w:rPr>
            </w:pPr>
            <w:proofErr w:type="gramStart"/>
            <w:r>
              <w:rPr>
                <w:kern w:val="0"/>
                <w:sz w:val="15"/>
                <w:szCs w:val="15"/>
                <w:lang w:bidi="ar"/>
              </w:rPr>
              <w:t>通号国际</w:t>
            </w:r>
            <w:proofErr w:type="gramEnd"/>
          </w:p>
        </w:tc>
        <w:tc>
          <w:tcPr>
            <w:tcW w:w="732" w:type="pct"/>
            <w:tcBorders>
              <w:top w:val="single" w:sz="4" w:space="0" w:color="000000"/>
              <w:left w:val="single" w:sz="4" w:space="0" w:color="000000"/>
              <w:bottom w:val="single" w:sz="4" w:space="0" w:color="000000"/>
              <w:right w:val="single" w:sz="4" w:space="0" w:color="000000"/>
            </w:tcBorders>
            <w:vAlign w:val="center"/>
          </w:tcPr>
          <w:p w14:paraId="634A1DD7" w14:textId="77777777" w:rsidR="00A93163" w:rsidRDefault="00A93163" w:rsidP="004F6495">
            <w:pPr>
              <w:widowControl/>
              <w:jc w:val="center"/>
              <w:textAlignment w:val="center"/>
              <w:rPr>
                <w:kern w:val="0"/>
                <w:sz w:val="15"/>
                <w:szCs w:val="15"/>
                <w:lang w:bidi="ar"/>
              </w:rPr>
            </w:pPr>
            <w:r>
              <w:rPr>
                <w:kern w:val="0"/>
                <w:sz w:val="15"/>
                <w:szCs w:val="15"/>
                <w:lang w:bidi="ar"/>
              </w:rPr>
              <w:t>海外派驻高管</w:t>
            </w:r>
          </w:p>
        </w:tc>
        <w:tc>
          <w:tcPr>
            <w:tcW w:w="1904" w:type="pct"/>
            <w:tcBorders>
              <w:top w:val="single" w:sz="4" w:space="0" w:color="000000"/>
              <w:left w:val="single" w:sz="4" w:space="0" w:color="000000"/>
              <w:bottom w:val="single" w:sz="4" w:space="0" w:color="000000"/>
              <w:right w:val="nil"/>
            </w:tcBorders>
            <w:vAlign w:val="center"/>
          </w:tcPr>
          <w:p w14:paraId="2D67B34C" w14:textId="77777777" w:rsidR="00A93163" w:rsidRDefault="00A93163" w:rsidP="004F6495">
            <w:pPr>
              <w:widowControl/>
              <w:textAlignment w:val="center"/>
              <w:rPr>
                <w:kern w:val="0"/>
                <w:sz w:val="15"/>
                <w:szCs w:val="15"/>
                <w:lang w:bidi="ar"/>
              </w:rPr>
            </w:pPr>
            <w:r>
              <w:rPr>
                <w:kern w:val="0"/>
                <w:sz w:val="15"/>
                <w:szCs w:val="15"/>
                <w:lang w:bidi="ar"/>
              </w:rPr>
              <w:t>了解公司海外业务布局及发展现状、跨国经营相关风险及应对措施</w:t>
            </w:r>
          </w:p>
        </w:tc>
        <w:tc>
          <w:tcPr>
            <w:tcW w:w="481" w:type="pct"/>
            <w:tcBorders>
              <w:top w:val="single" w:sz="4" w:space="0" w:color="000000"/>
              <w:left w:val="single" w:sz="4" w:space="0" w:color="000000"/>
              <w:bottom w:val="single" w:sz="4" w:space="0" w:color="000000"/>
              <w:right w:val="nil"/>
            </w:tcBorders>
            <w:vAlign w:val="center"/>
          </w:tcPr>
          <w:p w14:paraId="7E563D8D" w14:textId="77777777" w:rsidR="00A93163" w:rsidRDefault="00A93163" w:rsidP="004F6495">
            <w:pPr>
              <w:widowControl/>
              <w:jc w:val="center"/>
              <w:textAlignment w:val="center"/>
              <w:rPr>
                <w:kern w:val="0"/>
                <w:sz w:val="15"/>
                <w:szCs w:val="15"/>
                <w:lang w:bidi="ar"/>
              </w:rPr>
            </w:pPr>
            <w:r>
              <w:rPr>
                <w:kern w:val="0"/>
                <w:sz w:val="15"/>
                <w:szCs w:val="15"/>
                <w:lang w:bidi="ar"/>
              </w:rPr>
              <w:t>1</w:t>
            </w:r>
          </w:p>
        </w:tc>
        <w:tc>
          <w:tcPr>
            <w:tcW w:w="459" w:type="pct"/>
            <w:tcBorders>
              <w:top w:val="single" w:sz="4" w:space="0" w:color="000000"/>
              <w:left w:val="single" w:sz="4" w:space="0" w:color="000000"/>
              <w:bottom w:val="single" w:sz="4" w:space="0" w:color="000000"/>
              <w:right w:val="single" w:sz="4" w:space="0" w:color="000000"/>
            </w:tcBorders>
            <w:vAlign w:val="center"/>
          </w:tcPr>
          <w:p w14:paraId="4D844D59" w14:textId="77777777" w:rsidR="00A93163" w:rsidRDefault="00A93163" w:rsidP="004F6495">
            <w:pPr>
              <w:widowControl/>
              <w:jc w:val="center"/>
              <w:textAlignment w:val="center"/>
              <w:rPr>
                <w:kern w:val="0"/>
                <w:sz w:val="15"/>
                <w:szCs w:val="15"/>
                <w:lang w:bidi="ar"/>
              </w:rPr>
            </w:pPr>
            <w:r>
              <w:rPr>
                <w:rFonts w:hint="eastAsia"/>
                <w:kern w:val="0"/>
                <w:sz w:val="15"/>
                <w:szCs w:val="15"/>
                <w:lang w:bidi="ar"/>
              </w:rPr>
              <w:t>约</w:t>
            </w:r>
            <w:r>
              <w:rPr>
                <w:kern w:val="0"/>
                <w:sz w:val="15"/>
                <w:szCs w:val="15"/>
                <w:lang w:bidi="ar"/>
              </w:rPr>
              <w:t>210</w:t>
            </w:r>
            <w:r>
              <w:rPr>
                <w:kern w:val="0"/>
                <w:sz w:val="15"/>
                <w:szCs w:val="15"/>
                <w:lang w:bidi="ar"/>
              </w:rPr>
              <w:t>分钟</w:t>
            </w:r>
          </w:p>
        </w:tc>
        <w:tc>
          <w:tcPr>
            <w:tcW w:w="360" w:type="pct"/>
            <w:tcBorders>
              <w:top w:val="single" w:sz="4" w:space="0" w:color="000000"/>
              <w:left w:val="single" w:sz="4" w:space="0" w:color="000000"/>
              <w:bottom w:val="single" w:sz="4" w:space="0" w:color="000000"/>
              <w:right w:val="nil"/>
            </w:tcBorders>
            <w:vAlign w:val="center"/>
          </w:tcPr>
          <w:p w14:paraId="67982460" w14:textId="77777777" w:rsidR="00A93163" w:rsidRDefault="00A93163" w:rsidP="004F6495">
            <w:pPr>
              <w:widowControl/>
              <w:jc w:val="center"/>
              <w:textAlignment w:val="center"/>
              <w:rPr>
                <w:kern w:val="0"/>
                <w:sz w:val="15"/>
                <w:szCs w:val="15"/>
                <w:lang w:bidi="ar"/>
              </w:rPr>
            </w:pPr>
            <w:r>
              <w:rPr>
                <w:kern w:val="0"/>
                <w:sz w:val="15"/>
                <w:szCs w:val="15"/>
                <w:lang w:bidi="ar"/>
              </w:rPr>
              <w:t>A3</w:t>
            </w:r>
          </w:p>
        </w:tc>
      </w:tr>
      <w:tr w:rsidR="00A93163" w14:paraId="16CD70BD" w14:textId="77777777" w:rsidTr="004F6495">
        <w:trPr>
          <w:trHeight w:val="540"/>
          <w:jc w:val="center"/>
        </w:trPr>
        <w:tc>
          <w:tcPr>
            <w:tcW w:w="515" w:type="pct"/>
            <w:vMerge/>
            <w:tcBorders>
              <w:left w:val="nil"/>
              <w:bottom w:val="single" w:sz="4" w:space="0" w:color="000000"/>
              <w:right w:val="single" w:sz="4" w:space="0" w:color="000000"/>
            </w:tcBorders>
            <w:noWrap/>
            <w:vAlign w:val="center"/>
          </w:tcPr>
          <w:p w14:paraId="04EBE36C" w14:textId="77777777" w:rsidR="00A93163" w:rsidRDefault="00A93163" w:rsidP="004F6495">
            <w:pPr>
              <w:jc w:val="center"/>
              <w:rPr>
                <w:sz w:val="15"/>
                <w:szCs w:val="15"/>
              </w:rPr>
            </w:pPr>
          </w:p>
        </w:tc>
        <w:tc>
          <w:tcPr>
            <w:tcW w:w="549" w:type="pct"/>
            <w:vMerge/>
            <w:tcBorders>
              <w:left w:val="single" w:sz="4" w:space="0" w:color="000000"/>
              <w:bottom w:val="single" w:sz="4" w:space="0" w:color="000000"/>
              <w:right w:val="single" w:sz="4" w:space="0" w:color="000000"/>
            </w:tcBorders>
            <w:vAlign w:val="center"/>
          </w:tcPr>
          <w:p w14:paraId="68805C7B" w14:textId="77777777" w:rsidR="00A93163" w:rsidRDefault="00A93163" w:rsidP="004F6495">
            <w:pPr>
              <w:jc w:val="center"/>
              <w:rPr>
                <w:sz w:val="15"/>
                <w:szCs w:val="15"/>
              </w:rPr>
            </w:pPr>
          </w:p>
        </w:tc>
        <w:tc>
          <w:tcPr>
            <w:tcW w:w="732" w:type="pct"/>
            <w:tcBorders>
              <w:top w:val="single" w:sz="4" w:space="0" w:color="000000"/>
              <w:left w:val="single" w:sz="4" w:space="0" w:color="000000"/>
              <w:bottom w:val="single" w:sz="4" w:space="0" w:color="000000"/>
              <w:right w:val="single" w:sz="4" w:space="0" w:color="000000"/>
            </w:tcBorders>
            <w:vAlign w:val="center"/>
          </w:tcPr>
          <w:p w14:paraId="1F68C802" w14:textId="77777777" w:rsidR="00A93163" w:rsidRDefault="00A93163" w:rsidP="004F6495">
            <w:pPr>
              <w:widowControl/>
              <w:jc w:val="center"/>
              <w:textAlignment w:val="center"/>
              <w:rPr>
                <w:kern w:val="0"/>
                <w:sz w:val="15"/>
                <w:szCs w:val="15"/>
                <w:lang w:bidi="ar"/>
              </w:rPr>
            </w:pPr>
            <w:r>
              <w:rPr>
                <w:kern w:val="0"/>
                <w:sz w:val="15"/>
                <w:szCs w:val="15"/>
                <w:lang w:bidi="ar"/>
              </w:rPr>
              <w:t>海外派驻工程师</w:t>
            </w:r>
          </w:p>
        </w:tc>
        <w:tc>
          <w:tcPr>
            <w:tcW w:w="1904" w:type="pct"/>
            <w:tcBorders>
              <w:top w:val="single" w:sz="4" w:space="0" w:color="000000"/>
              <w:left w:val="single" w:sz="4" w:space="0" w:color="000000"/>
              <w:bottom w:val="single" w:sz="4" w:space="0" w:color="000000"/>
              <w:right w:val="nil"/>
            </w:tcBorders>
            <w:vAlign w:val="center"/>
          </w:tcPr>
          <w:p w14:paraId="11CDA8BB" w14:textId="77777777" w:rsidR="00A93163" w:rsidRDefault="00A93163" w:rsidP="004F6495">
            <w:pPr>
              <w:widowControl/>
              <w:textAlignment w:val="center"/>
              <w:rPr>
                <w:kern w:val="0"/>
                <w:sz w:val="15"/>
                <w:szCs w:val="15"/>
                <w:lang w:bidi="ar"/>
              </w:rPr>
            </w:pPr>
            <w:r>
              <w:rPr>
                <w:kern w:val="0"/>
                <w:sz w:val="15"/>
                <w:szCs w:val="15"/>
                <w:lang w:bidi="ar"/>
              </w:rPr>
              <w:t>了解公司海外业务实际开展中的工程、技术方面具体风险及应对措施</w:t>
            </w:r>
          </w:p>
        </w:tc>
        <w:tc>
          <w:tcPr>
            <w:tcW w:w="481" w:type="pct"/>
            <w:tcBorders>
              <w:top w:val="single" w:sz="4" w:space="0" w:color="000000"/>
              <w:left w:val="single" w:sz="4" w:space="0" w:color="000000"/>
              <w:bottom w:val="single" w:sz="4" w:space="0" w:color="000000"/>
              <w:right w:val="nil"/>
            </w:tcBorders>
            <w:vAlign w:val="center"/>
          </w:tcPr>
          <w:p w14:paraId="19CEC3A9" w14:textId="77777777" w:rsidR="00A93163" w:rsidRDefault="00A93163" w:rsidP="004F6495">
            <w:pPr>
              <w:widowControl/>
              <w:jc w:val="center"/>
              <w:textAlignment w:val="center"/>
              <w:rPr>
                <w:kern w:val="0"/>
                <w:sz w:val="15"/>
                <w:szCs w:val="15"/>
                <w:lang w:bidi="ar"/>
              </w:rPr>
            </w:pPr>
            <w:r>
              <w:rPr>
                <w:kern w:val="0"/>
                <w:sz w:val="15"/>
                <w:szCs w:val="15"/>
                <w:lang w:bidi="ar"/>
              </w:rPr>
              <w:t>1</w:t>
            </w:r>
          </w:p>
        </w:tc>
        <w:tc>
          <w:tcPr>
            <w:tcW w:w="459" w:type="pct"/>
            <w:tcBorders>
              <w:top w:val="single" w:sz="4" w:space="0" w:color="000000"/>
              <w:left w:val="single" w:sz="4" w:space="0" w:color="000000"/>
              <w:bottom w:val="single" w:sz="4" w:space="0" w:color="000000"/>
              <w:right w:val="single" w:sz="4" w:space="0" w:color="000000"/>
            </w:tcBorders>
            <w:vAlign w:val="center"/>
          </w:tcPr>
          <w:p w14:paraId="2C34E6F0" w14:textId="77777777" w:rsidR="00A93163" w:rsidRDefault="00A93163" w:rsidP="004F6495">
            <w:pPr>
              <w:widowControl/>
              <w:jc w:val="center"/>
              <w:textAlignment w:val="center"/>
              <w:rPr>
                <w:kern w:val="0"/>
                <w:sz w:val="15"/>
                <w:szCs w:val="15"/>
                <w:lang w:bidi="ar"/>
              </w:rPr>
            </w:pPr>
            <w:r>
              <w:rPr>
                <w:rFonts w:hint="eastAsia"/>
                <w:kern w:val="0"/>
                <w:sz w:val="15"/>
                <w:szCs w:val="15"/>
                <w:lang w:bidi="ar"/>
              </w:rPr>
              <w:t>约</w:t>
            </w:r>
            <w:r>
              <w:rPr>
                <w:kern w:val="0"/>
                <w:sz w:val="15"/>
                <w:szCs w:val="15"/>
                <w:lang w:bidi="ar"/>
              </w:rPr>
              <w:t>120</w:t>
            </w:r>
            <w:r>
              <w:rPr>
                <w:kern w:val="0"/>
                <w:sz w:val="15"/>
                <w:szCs w:val="15"/>
                <w:lang w:bidi="ar"/>
              </w:rPr>
              <w:t>分钟</w:t>
            </w:r>
          </w:p>
        </w:tc>
        <w:tc>
          <w:tcPr>
            <w:tcW w:w="360" w:type="pct"/>
            <w:tcBorders>
              <w:top w:val="single" w:sz="4" w:space="0" w:color="000000"/>
              <w:left w:val="single" w:sz="4" w:space="0" w:color="000000"/>
              <w:bottom w:val="single" w:sz="4" w:space="0" w:color="000000"/>
              <w:right w:val="nil"/>
            </w:tcBorders>
            <w:vAlign w:val="center"/>
          </w:tcPr>
          <w:p w14:paraId="048C560A" w14:textId="77777777" w:rsidR="00A93163" w:rsidRDefault="00A93163" w:rsidP="004F6495">
            <w:pPr>
              <w:widowControl/>
              <w:jc w:val="center"/>
              <w:textAlignment w:val="center"/>
              <w:rPr>
                <w:kern w:val="0"/>
                <w:sz w:val="15"/>
                <w:szCs w:val="15"/>
                <w:lang w:bidi="ar"/>
              </w:rPr>
            </w:pPr>
            <w:r>
              <w:rPr>
                <w:kern w:val="0"/>
                <w:sz w:val="15"/>
                <w:szCs w:val="15"/>
                <w:lang w:bidi="ar"/>
              </w:rPr>
              <w:t>A4</w:t>
            </w:r>
          </w:p>
        </w:tc>
      </w:tr>
      <w:tr w:rsidR="00A93163" w14:paraId="3163B817" w14:textId="77777777" w:rsidTr="004F6495">
        <w:trPr>
          <w:trHeight w:val="96"/>
          <w:jc w:val="center"/>
        </w:trPr>
        <w:tc>
          <w:tcPr>
            <w:tcW w:w="515" w:type="pct"/>
            <w:vMerge w:val="restart"/>
            <w:tcBorders>
              <w:top w:val="single" w:sz="4" w:space="0" w:color="000000"/>
              <w:left w:val="nil"/>
              <w:right w:val="single" w:sz="4" w:space="0" w:color="000000"/>
            </w:tcBorders>
            <w:noWrap/>
            <w:vAlign w:val="center"/>
          </w:tcPr>
          <w:p w14:paraId="626AB17D" w14:textId="77777777" w:rsidR="00A93163" w:rsidRDefault="00A93163" w:rsidP="004F6495">
            <w:pPr>
              <w:widowControl/>
              <w:jc w:val="center"/>
              <w:textAlignment w:val="center"/>
              <w:rPr>
                <w:sz w:val="15"/>
                <w:szCs w:val="15"/>
              </w:rPr>
            </w:pPr>
            <w:r>
              <w:rPr>
                <w:kern w:val="0"/>
                <w:sz w:val="15"/>
                <w:szCs w:val="15"/>
                <w:lang w:bidi="ar"/>
              </w:rPr>
              <w:t>二手资料</w:t>
            </w:r>
          </w:p>
        </w:tc>
        <w:tc>
          <w:tcPr>
            <w:tcW w:w="1282" w:type="pct"/>
            <w:gridSpan w:val="2"/>
            <w:tcBorders>
              <w:top w:val="single" w:sz="4" w:space="0" w:color="000000"/>
              <w:left w:val="single" w:sz="4" w:space="0" w:color="000000"/>
              <w:bottom w:val="single" w:sz="4" w:space="0" w:color="000000"/>
              <w:right w:val="single" w:sz="4" w:space="0" w:color="000000"/>
            </w:tcBorders>
            <w:vAlign w:val="center"/>
          </w:tcPr>
          <w:p w14:paraId="3227F668" w14:textId="77777777" w:rsidR="00A93163" w:rsidRDefault="00A93163" w:rsidP="004F6495">
            <w:pPr>
              <w:widowControl/>
              <w:jc w:val="center"/>
              <w:textAlignment w:val="center"/>
              <w:rPr>
                <w:sz w:val="15"/>
                <w:szCs w:val="15"/>
              </w:rPr>
            </w:pPr>
            <w:r>
              <w:rPr>
                <w:kern w:val="0"/>
                <w:sz w:val="15"/>
                <w:szCs w:val="15"/>
                <w:lang w:bidi="ar"/>
              </w:rPr>
              <w:t>内部资料、研究报告、内部专著等</w:t>
            </w:r>
          </w:p>
        </w:tc>
        <w:tc>
          <w:tcPr>
            <w:tcW w:w="1904" w:type="pct"/>
            <w:tcBorders>
              <w:top w:val="single" w:sz="4" w:space="0" w:color="000000"/>
              <w:left w:val="single" w:sz="4" w:space="0" w:color="000000"/>
              <w:bottom w:val="single" w:sz="4" w:space="0" w:color="000000"/>
              <w:right w:val="nil"/>
            </w:tcBorders>
            <w:vAlign w:val="center"/>
          </w:tcPr>
          <w:p w14:paraId="4224C022" w14:textId="77777777" w:rsidR="00A93163" w:rsidRDefault="00A93163" w:rsidP="004F6495">
            <w:pPr>
              <w:widowControl/>
              <w:textAlignment w:val="center"/>
              <w:rPr>
                <w:sz w:val="15"/>
                <w:szCs w:val="15"/>
              </w:rPr>
            </w:pPr>
            <w:r>
              <w:rPr>
                <w:kern w:val="0"/>
                <w:sz w:val="15"/>
                <w:szCs w:val="15"/>
                <w:lang w:bidi="ar"/>
              </w:rPr>
              <w:t>与通过访谈获取材料进行对比分析，形成三角验证</w:t>
            </w:r>
          </w:p>
        </w:tc>
        <w:tc>
          <w:tcPr>
            <w:tcW w:w="481" w:type="pct"/>
            <w:tcBorders>
              <w:top w:val="single" w:sz="4" w:space="0" w:color="000000"/>
              <w:left w:val="single" w:sz="4" w:space="0" w:color="000000"/>
              <w:bottom w:val="single" w:sz="4" w:space="0" w:color="000000"/>
              <w:right w:val="nil"/>
            </w:tcBorders>
            <w:vAlign w:val="center"/>
          </w:tcPr>
          <w:p w14:paraId="16EBB5B7" w14:textId="77777777" w:rsidR="00A93163" w:rsidRDefault="00A93163" w:rsidP="004F6495">
            <w:pPr>
              <w:widowControl/>
              <w:jc w:val="center"/>
              <w:textAlignment w:val="center"/>
              <w:rPr>
                <w:kern w:val="0"/>
                <w:sz w:val="15"/>
                <w:szCs w:val="15"/>
                <w:lang w:bidi="ar"/>
              </w:rPr>
            </w:pPr>
            <w:r>
              <w:rPr>
                <w:kern w:val="0"/>
                <w:sz w:val="15"/>
                <w:szCs w:val="15"/>
                <w:lang w:bidi="ar"/>
              </w:rPr>
              <w:t>——</w:t>
            </w:r>
          </w:p>
        </w:tc>
        <w:tc>
          <w:tcPr>
            <w:tcW w:w="459" w:type="pct"/>
            <w:tcBorders>
              <w:top w:val="single" w:sz="4" w:space="0" w:color="000000"/>
              <w:left w:val="single" w:sz="4" w:space="0" w:color="000000"/>
              <w:bottom w:val="single" w:sz="4" w:space="0" w:color="000000"/>
              <w:right w:val="single" w:sz="4" w:space="0" w:color="000000"/>
            </w:tcBorders>
            <w:vAlign w:val="center"/>
          </w:tcPr>
          <w:p w14:paraId="6BA6ED64" w14:textId="77777777" w:rsidR="00A93163" w:rsidRDefault="00A93163" w:rsidP="004F6495">
            <w:pPr>
              <w:widowControl/>
              <w:jc w:val="center"/>
              <w:textAlignment w:val="center"/>
              <w:rPr>
                <w:kern w:val="0"/>
                <w:sz w:val="15"/>
                <w:szCs w:val="15"/>
                <w:lang w:bidi="ar"/>
              </w:rPr>
            </w:pPr>
            <w:r>
              <w:rPr>
                <w:kern w:val="0"/>
                <w:sz w:val="15"/>
                <w:szCs w:val="15"/>
                <w:lang w:bidi="ar"/>
              </w:rPr>
              <w:t>——</w:t>
            </w:r>
          </w:p>
        </w:tc>
        <w:tc>
          <w:tcPr>
            <w:tcW w:w="360" w:type="pct"/>
            <w:tcBorders>
              <w:top w:val="single" w:sz="4" w:space="0" w:color="000000"/>
              <w:left w:val="single" w:sz="4" w:space="0" w:color="000000"/>
              <w:bottom w:val="single" w:sz="4" w:space="0" w:color="000000"/>
              <w:right w:val="nil"/>
            </w:tcBorders>
            <w:vAlign w:val="center"/>
          </w:tcPr>
          <w:p w14:paraId="7DEE1334" w14:textId="77777777" w:rsidR="00A93163" w:rsidRDefault="00A93163" w:rsidP="004F6495">
            <w:pPr>
              <w:widowControl/>
              <w:jc w:val="center"/>
              <w:textAlignment w:val="center"/>
              <w:rPr>
                <w:kern w:val="0"/>
                <w:sz w:val="15"/>
                <w:szCs w:val="15"/>
                <w:lang w:bidi="ar"/>
              </w:rPr>
            </w:pPr>
            <w:r>
              <w:rPr>
                <w:kern w:val="0"/>
                <w:sz w:val="15"/>
                <w:szCs w:val="15"/>
                <w:lang w:bidi="ar"/>
              </w:rPr>
              <w:t>D1</w:t>
            </w:r>
          </w:p>
        </w:tc>
      </w:tr>
      <w:tr w:rsidR="00A93163" w14:paraId="7F0DFB60" w14:textId="77777777" w:rsidTr="004F6495">
        <w:trPr>
          <w:trHeight w:val="96"/>
          <w:jc w:val="center"/>
        </w:trPr>
        <w:tc>
          <w:tcPr>
            <w:tcW w:w="515" w:type="pct"/>
            <w:vMerge/>
            <w:tcBorders>
              <w:left w:val="nil"/>
              <w:bottom w:val="single" w:sz="4" w:space="0" w:color="000000"/>
              <w:right w:val="single" w:sz="4" w:space="0" w:color="000000"/>
            </w:tcBorders>
            <w:noWrap/>
            <w:vAlign w:val="center"/>
          </w:tcPr>
          <w:p w14:paraId="599A0A1E" w14:textId="77777777" w:rsidR="00A93163" w:rsidRDefault="00A93163" w:rsidP="004F6495">
            <w:pPr>
              <w:widowControl/>
              <w:jc w:val="center"/>
              <w:textAlignment w:val="center"/>
              <w:rPr>
                <w:kern w:val="0"/>
                <w:sz w:val="15"/>
                <w:szCs w:val="15"/>
                <w:lang w:bidi="ar"/>
              </w:rPr>
            </w:pPr>
          </w:p>
        </w:tc>
        <w:tc>
          <w:tcPr>
            <w:tcW w:w="1282" w:type="pct"/>
            <w:gridSpan w:val="2"/>
            <w:tcBorders>
              <w:top w:val="single" w:sz="4" w:space="0" w:color="000000"/>
              <w:left w:val="single" w:sz="4" w:space="0" w:color="000000"/>
              <w:bottom w:val="single" w:sz="4" w:space="0" w:color="000000"/>
              <w:right w:val="single" w:sz="4" w:space="0" w:color="000000"/>
            </w:tcBorders>
            <w:vAlign w:val="center"/>
          </w:tcPr>
          <w:p w14:paraId="058310D8" w14:textId="77777777" w:rsidR="00A93163" w:rsidRDefault="00A93163" w:rsidP="004F6495">
            <w:pPr>
              <w:widowControl/>
              <w:jc w:val="center"/>
              <w:textAlignment w:val="center"/>
              <w:rPr>
                <w:kern w:val="0"/>
                <w:sz w:val="15"/>
                <w:szCs w:val="15"/>
                <w:lang w:bidi="ar"/>
              </w:rPr>
            </w:pPr>
            <w:proofErr w:type="gramStart"/>
            <w:r>
              <w:rPr>
                <w:kern w:val="0"/>
                <w:sz w:val="15"/>
                <w:szCs w:val="15"/>
                <w:lang w:bidi="ar"/>
              </w:rPr>
              <w:t>公司官网信息</w:t>
            </w:r>
            <w:proofErr w:type="gramEnd"/>
            <w:r>
              <w:rPr>
                <w:kern w:val="0"/>
                <w:sz w:val="15"/>
                <w:szCs w:val="15"/>
                <w:lang w:bidi="ar"/>
              </w:rPr>
              <w:t>、权威媒体报道等</w:t>
            </w:r>
          </w:p>
        </w:tc>
        <w:tc>
          <w:tcPr>
            <w:tcW w:w="1904" w:type="pct"/>
            <w:tcBorders>
              <w:top w:val="single" w:sz="4" w:space="0" w:color="000000"/>
              <w:left w:val="single" w:sz="4" w:space="0" w:color="000000"/>
              <w:bottom w:val="single" w:sz="4" w:space="0" w:color="000000"/>
              <w:right w:val="nil"/>
            </w:tcBorders>
            <w:vAlign w:val="center"/>
          </w:tcPr>
          <w:p w14:paraId="1029F02F" w14:textId="77777777" w:rsidR="00A93163" w:rsidRDefault="00A93163" w:rsidP="004F6495">
            <w:pPr>
              <w:widowControl/>
              <w:textAlignment w:val="center"/>
              <w:rPr>
                <w:kern w:val="0"/>
                <w:sz w:val="15"/>
                <w:szCs w:val="15"/>
                <w:lang w:bidi="ar"/>
              </w:rPr>
            </w:pPr>
            <w:r>
              <w:rPr>
                <w:kern w:val="0"/>
                <w:sz w:val="15"/>
                <w:szCs w:val="15"/>
                <w:lang w:bidi="ar"/>
              </w:rPr>
              <w:t>与通过访谈获取材料进行对比分析，形成三角验证</w:t>
            </w:r>
          </w:p>
        </w:tc>
        <w:tc>
          <w:tcPr>
            <w:tcW w:w="481" w:type="pct"/>
            <w:tcBorders>
              <w:top w:val="single" w:sz="4" w:space="0" w:color="000000"/>
              <w:left w:val="single" w:sz="4" w:space="0" w:color="000000"/>
              <w:bottom w:val="single" w:sz="4" w:space="0" w:color="000000"/>
              <w:right w:val="nil"/>
            </w:tcBorders>
            <w:vAlign w:val="center"/>
          </w:tcPr>
          <w:p w14:paraId="33EFFA04" w14:textId="77777777" w:rsidR="00A93163" w:rsidRDefault="00A93163" w:rsidP="004F6495">
            <w:pPr>
              <w:widowControl/>
              <w:jc w:val="center"/>
              <w:textAlignment w:val="center"/>
              <w:rPr>
                <w:kern w:val="0"/>
                <w:sz w:val="15"/>
                <w:szCs w:val="15"/>
                <w:lang w:bidi="ar"/>
              </w:rPr>
            </w:pPr>
            <w:r>
              <w:rPr>
                <w:kern w:val="0"/>
                <w:sz w:val="15"/>
                <w:szCs w:val="15"/>
                <w:lang w:bidi="ar"/>
              </w:rPr>
              <w:t>——</w:t>
            </w:r>
          </w:p>
        </w:tc>
        <w:tc>
          <w:tcPr>
            <w:tcW w:w="459" w:type="pct"/>
            <w:tcBorders>
              <w:top w:val="single" w:sz="4" w:space="0" w:color="000000"/>
              <w:left w:val="single" w:sz="4" w:space="0" w:color="000000"/>
              <w:bottom w:val="single" w:sz="4" w:space="0" w:color="000000"/>
              <w:right w:val="single" w:sz="4" w:space="0" w:color="000000"/>
            </w:tcBorders>
            <w:vAlign w:val="center"/>
          </w:tcPr>
          <w:p w14:paraId="1857351C" w14:textId="77777777" w:rsidR="00A93163" w:rsidRDefault="00A93163" w:rsidP="004F6495">
            <w:pPr>
              <w:widowControl/>
              <w:jc w:val="center"/>
              <w:textAlignment w:val="center"/>
              <w:rPr>
                <w:kern w:val="0"/>
                <w:sz w:val="15"/>
                <w:szCs w:val="15"/>
                <w:lang w:bidi="ar"/>
              </w:rPr>
            </w:pPr>
            <w:r>
              <w:rPr>
                <w:kern w:val="0"/>
                <w:sz w:val="15"/>
                <w:szCs w:val="15"/>
                <w:lang w:bidi="ar"/>
              </w:rPr>
              <w:t>——</w:t>
            </w:r>
          </w:p>
        </w:tc>
        <w:tc>
          <w:tcPr>
            <w:tcW w:w="360" w:type="pct"/>
            <w:tcBorders>
              <w:top w:val="single" w:sz="4" w:space="0" w:color="000000"/>
              <w:left w:val="single" w:sz="4" w:space="0" w:color="000000"/>
              <w:bottom w:val="single" w:sz="4" w:space="0" w:color="000000"/>
              <w:right w:val="nil"/>
            </w:tcBorders>
            <w:vAlign w:val="center"/>
          </w:tcPr>
          <w:p w14:paraId="649D3BDA" w14:textId="77777777" w:rsidR="00A93163" w:rsidRDefault="00A93163" w:rsidP="004F6495">
            <w:pPr>
              <w:widowControl/>
              <w:jc w:val="center"/>
              <w:textAlignment w:val="center"/>
              <w:rPr>
                <w:kern w:val="0"/>
                <w:sz w:val="15"/>
                <w:szCs w:val="15"/>
                <w:lang w:bidi="ar"/>
              </w:rPr>
            </w:pPr>
            <w:r>
              <w:rPr>
                <w:kern w:val="0"/>
                <w:sz w:val="15"/>
                <w:szCs w:val="15"/>
                <w:lang w:bidi="ar"/>
              </w:rPr>
              <w:t>D2</w:t>
            </w:r>
          </w:p>
        </w:tc>
      </w:tr>
    </w:tbl>
    <w:p w14:paraId="6BD7015D" w14:textId="77777777" w:rsidR="00A93163" w:rsidRDefault="00A93163" w:rsidP="00A93163">
      <w:pPr>
        <w:jc w:val="center"/>
      </w:pPr>
    </w:p>
    <w:p w14:paraId="3C9ABDF9" w14:textId="77777777" w:rsidR="00A93163" w:rsidRDefault="00A93163" w:rsidP="00A93163">
      <w:pPr>
        <w:jc w:val="center"/>
      </w:pPr>
    </w:p>
    <w:p w14:paraId="61A3C94E" w14:textId="77777777" w:rsidR="00A93163" w:rsidRDefault="00A93163" w:rsidP="00A93163">
      <w:pPr>
        <w:jc w:val="center"/>
        <w:rPr>
          <w:rFonts w:ascii="黑体" w:eastAsia="黑体" w:hAnsi="黑体" w:hint="eastAsia"/>
          <w:sz w:val="18"/>
          <w:szCs w:val="18"/>
        </w:rPr>
      </w:pPr>
      <w:r>
        <w:rPr>
          <w:rFonts w:ascii="黑体" w:eastAsia="黑体" w:hAnsi="黑体" w:hint="eastAsia"/>
          <w:sz w:val="18"/>
          <w:szCs w:val="18"/>
        </w:rPr>
        <w:t>表2 技术追赶阶段核心编码及证据举例</w:t>
      </w: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1018"/>
        <w:gridCol w:w="914"/>
        <w:gridCol w:w="1231"/>
        <w:gridCol w:w="5359"/>
      </w:tblGrid>
      <w:tr w:rsidR="00A93163" w:rsidRPr="00B71116" w14:paraId="4DBDFCAB" w14:textId="77777777" w:rsidTr="004F6495">
        <w:tc>
          <w:tcPr>
            <w:tcW w:w="598" w:type="pct"/>
          </w:tcPr>
          <w:p w14:paraId="636E98C4" w14:textId="77777777" w:rsidR="00A93163" w:rsidRPr="00B71116" w:rsidRDefault="00A93163" w:rsidP="004F6495">
            <w:pPr>
              <w:jc w:val="center"/>
              <w:rPr>
                <w:rFonts w:ascii="Calibri" w:hAnsi="Calibri"/>
                <w:sz w:val="15"/>
                <w:szCs w:val="15"/>
              </w:rPr>
            </w:pPr>
            <w:proofErr w:type="gramStart"/>
            <w:r w:rsidRPr="00B71116">
              <w:rPr>
                <w:rFonts w:ascii="Calibri" w:hAnsi="Calibri" w:hint="eastAsia"/>
                <w:sz w:val="15"/>
                <w:szCs w:val="15"/>
              </w:rPr>
              <w:t>聚合构念</w:t>
            </w:r>
            <w:proofErr w:type="gramEnd"/>
          </w:p>
        </w:tc>
        <w:tc>
          <w:tcPr>
            <w:tcW w:w="536" w:type="pct"/>
          </w:tcPr>
          <w:p w14:paraId="24E77278"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二</w:t>
            </w:r>
            <w:proofErr w:type="gramStart"/>
            <w:r w:rsidRPr="00B71116">
              <w:rPr>
                <w:rFonts w:ascii="Calibri" w:hAnsi="Calibri" w:hint="eastAsia"/>
                <w:sz w:val="15"/>
                <w:szCs w:val="15"/>
              </w:rPr>
              <w:t>阶主题</w:t>
            </w:r>
            <w:proofErr w:type="gramEnd"/>
          </w:p>
        </w:tc>
        <w:tc>
          <w:tcPr>
            <w:tcW w:w="722" w:type="pct"/>
          </w:tcPr>
          <w:p w14:paraId="5E1F2236"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一</w:t>
            </w:r>
            <w:proofErr w:type="gramStart"/>
            <w:r w:rsidRPr="00B71116">
              <w:rPr>
                <w:rFonts w:ascii="Calibri" w:hAnsi="Calibri" w:hint="eastAsia"/>
                <w:sz w:val="15"/>
                <w:szCs w:val="15"/>
              </w:rPr>
              <w:t>阶概念</w:t>
            </w:r>
            <w:proofErr w:type="gramEnd"/>
          </w:p>
        </w:tc>
        <w:tc>
          <w:tcPr>
            <w:tcW w:w="3143" w:type="pct"/>
          </w:tcPr>
          <w:p w14:paraId="6B70496E"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典型案例证据</w:t>
            </w:r>
          </w:p>
        </w:tc>
      </w:tr>
      <w:tr w:rsidR="00A93163" w:rsidRPr="00B71116" w14:paraId="6255E9BD" w14:textId="77777777" w:rsidTr="004F6495">
        <w:tc>
          <w:tcPr>
            <w:tcW w:w="598" w:type="pct"/>
            <w:vMerge w:val="restart"/>
            <w:vAlign w:val="center"/>
          </w:tcPr>
          <w:p w14:paraId="0C9301C5"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积累性创新</w:t>
            </w:r>
          </w:p>
        </w:tc>
        <w:tc>
          <w:tcPr>
            <w:tcW w:w="536" w:type="pct"/>
            <w:vMerge w:val="restart"/>
            <w:vAlign w:val="center"/>
          </w:tcPr>
          <w:p w14:paraId="7EB78747"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技术学习与吸收</w:t>
            </w:r>
          </w:p>
        </w:tc>
        <w:tc>
          <w:tcPr>
            <w:tcW w:w="722" w:type="pct"/>
            <w:vAlign w:val="center"/>
          </w:tcPr>
          <w:p w14:paraId="61CDAF25"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技术学习</w:t>
            </w:r>
          </w:p>
        </w:tc>
        <w:tc>
          <w:tcPr>
            <w:tcW w:w="3143" w:type="pct"/>
          </w:tcPr>
          <w:p w14:paraId="2AC4FE20" w14:textId="77777777" w:rsidR="00A93163" w:rsidRPr="00B71116" w:rsidRDefault="00A93163" w:rsidP="004F6495">
            <w:pPr>
              <w:rPr>
                <w:rFonts w:ascii="Calibri" w:hAnsi="Calibri"/>
                <w:sz w:val="15"/>
                <w:szCs w:val="15"/>
              </w:rPr>
            </w:pPr>
            <w:r w:rsidRPr="00B71116">
              <w:rPr>
                <w:rFonts w:ascii="Calibri" w:hAnsi="Calibri" w:hint="eastAsia"/>
                <w:sz w:val="15"/>
                <w:szCs w:val="15"/>
              </w:rPr>
              <w:t>中国通号在内的中国高铁技术创新体系接连引进加拿大庞巴迪公司、日本川崎重工业株式会社、德国西门子股份公司和法国阿尔斯通公司等全球轨道交通和基础设计建设领域的领先企业的搭载先进技术的多种车型（</w:t>
            </w:r>
            <w:r w:rsidRPr="00B71116">
              <w:rPr>
                <w:sz w:val="15"/>
                <w:szCs w:val="15"/>
              </w:rPr>
              <w:t>A</w:t>
            </w:r>
            <w:r w:rsidRPr="00B71116">
              <w:rPr>
                <w:rFonts w:hint="eastAsia"/>
                <w:sz w:val="15"/>
                <w:szCs w:val="15"/>
              </w:rPr>
              <w:t>4</w:t>
            </w:r>
            <w:r w:rsidRPr="00B71116">
              <w:rPr>
                <w:sz w:val="15"/>
                <w:szCs w:val="15"/>
              </w:rPr>
              <w:t>）</w:t>
            </w:r>
            <w:r w:rsidRPr="00B71116">
              <w:rPr>
                <w:rFonts w:hint="eastAsia"/>
                <w:sz w:val="15"/>
                <w:szCs w:val="15"/>
              </w:rPr>
              <w:t>。</w:t>
            </w:r>
          </w:p>
        </w:tc>
      </w:tr>
      <w:tr w:rsidR="00A93163" w:rsidRPr="00B71116" w14:paraId="40845353" w14:textId="77777777" w:rsidTr="004F6495">
        <w:tc>
          <w:tcPr>
            <w:tcW w:w="598" w:type="pct"/>
            <w:vMerge/>
          </w:tcPr>
          <w:p w14:paraId="14F4E8E1" w14:textId="77777777" w:rsidR="00A93163" w:rsidRPr="00B71116" w:rsidRDefault="00A93163" w:rsidP="004F6495">
            <w:pPr>
              <w:jc w:val="center"/>
              <w:rPr>
                <w:rFonts w:ascii="Calibri" w:hAnsi="Calibri"/>
                <w:sz w:val="15"/>
                <w:szCs w:val="15"/>
              </w:rPr>
            </w:pPr>
          </w:p>
        </w:tc>
        <w:tc>
          <w:tcPr>
            <w:tcW w:w="536" w:type="pct"/>
            <w:vMerge/>
            <w:vAlign w:val="center"/>
          </w:tcPr>
          <w:p w14:paraId="1296C4D3" w14:textId="77777777" w:rsidR="00A93163" w:rsidRPr="00B71116" w:rsidRDefault="00A93163" w:rsidP="004F6495">
            <w:pPr>
              <w:jc w:val="center"/>
              <w:rPr>
                <w:rFonts w:ascii="Calibri" w:hAnsi="Calibri"/>
                <w:sz w:val="15"/>
                <w:szCs w:val="15"/>
              </w:rPr>
            </w:pPr>
          </w:p>
        </w:tc>
        <w:tc>
          <w:tcPr>
            <w:tcW w:w="722" w:type="pct"/>
            <w:vAlign w:val="center"/>
          </w:tcPr>
          <w:p w14:paraId="3D099843"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技术吸收</w:t>
            </w:r>
          </w:p>
        </w:tc>
        <w:tc>
          <w:tcPr>
            <w:tcW w:w="3143" w:type="pct"/>
          </w:tcPr>
          <w:p w14:paraId="3423125D" w14:textId="77777777" w:rsidR="00A93163" w:rsidRPr="00B71116" w:rsidRDefault="00A93163" w:rsidP="004F6495">
            <w:pPr>
              <w:rPr>
                <w:rFonts w:ascii="Calibri" w:hAnsi="Calibri"/>
                <w:sz w:val="15"/>
                <w:szCs w:val="15"/>
              </w:rPr>
            </w:pPr>
            <w:proofErr w:type="gramStart"/>
            <w:r w:rsidRPr="00B71116">
              <w:rPr>
                <w:rFonts w:ascii="Calibri" w:hAnsi="Calibri" w:hint="eastAsia"/>
                <w:sz w:val="15"/>
                <w:szCs w:val="15"/>
              </w:rPr>
              <w:t>通号国际</w:t>
            </w:r>
            <w:proofErr w:type="gramEnd"/>
            <w:r w:rsidRPr="00B71116">
              <w:rPr>
                <w:rFonts w:ascii="Calibri" w:hAnsi="Calibri" w:hint="eastAsia"/>
                <w:sz w:val="15"/>
                <w:szCs w:val="15"/>
              </w:rPr>
              <w:t>通过签订“技术转让”协议，引进包括列车运行控制系统在内的高铁建设技术（</w:t>
            </w:r>
            <w:r w:rsidRPr="00B71116">
              <w:rPr>
                <w:sz w:val="15"/>
                <w:szCs w:val="15"/>
              </w:rPr>
              <w:t>D1</w:t>
            </w:r>
            <w:r w:rsidRPr="00B71116">
              <w:rPr>
                <w:sz w:val="15"/>
                <w:szCs w:val="15"/>
              </w:rPr>
              <w:t>）</w:t>
            </w:r>
            <w:r w:rsidRPr="00B71116">
              <w:rPr>
                <w:rFonts w:hint="eastAsia"/>
                <w:sz w:val="15"/>
                <w:szCs w:val="15"/>
              </w:rPr>
              <w:t>。</w:t>
            </w:r>
          </w:p>
        </w:tc>
      </w:tr>
      <w:tr w:rsidR="00A93163" w:rsidRPr="00B71116" w14:paraId="1A6DD482" w14:textId="77777777" w:rsidTr="004F6495">
        <w:tc>
          <w:tcPr>
            <w:tcW w:w="598" w:type="pct"/>
            <w:vMerge/>
          </w:tcPr>
          <w:p w14:paraId="2F7D7351" w14:textId="77777777" w:rsidR="00A93163" w:rsidRPr="00B71116" w:rsidRDefault="00A93163" w:rsidP="004F6495">
            <w:pPr>
              <w:jc w:val="center"/>
              <w:rPr>
                <w:rFonts w:ascii="Calibri" w:hAnsi="Calibri"/>
                <w:sz w:val="15"/>
                <w:szCs w:val="15"/>
              </w:rPr>
            </w:pPr>
          </w:p>
        </w:tc>
        <w:tc>
          <w:tcPr>
            <w:tcW w:w="536" w:type="pct"/>
            <w:vMerge w:val="restart"/>
            <w:vAlign w:val="center"/>
          </w:tcPr>
          <w:p w14:paraId="7ABDADEF"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适应性改造与优化</w:t>
            </w:r>
          </w:p>
        </w:tc>
        <w:tc>
          <w:tcPr>
            <w:tcW w:w="722" w:type="pct"/>
            <w:vAlign w:val="center"/>
          </w:tcPr>
          <w:p w14:paraId="59C69CEA"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开展“干中学”</w:t>
            </w:r>
          </w:p>
        </w:tc>
        <w:tc>
          <w:tcPr>
            <w:tcW w:w="3143" w:type="pct"/>
          </w:tcPr>
          <w:p w14:paraId="337E96D9" w14:textId="77777777" w:rsidR="00A93163" w:rsidRPr="00B71116" w:rsidRDefault="00A93163" w:rsidP="004F6495">
            <w:pPr>
              <w:rPr>
                <w:rFonts w:ascii="Calibri" w:hAnsi="Calibri"/>
                <w:sz w:val="15"/>
                <w:szCs w:val="15"/>
              </w:rPr>
            </w:pPr>
            <w:r w:rsidRPr="00B71116">
              <w:rPr>
                <w:rFonts w:ascii="Calibri" w:hAnsi="Calibri" w:hint="eastAsia"/>
                <w:sz w:val="15"/>
                <w:szCs w:val="15"/>
              </w:rPr>
              <w:t>对高铁技术及其应用进行充分实验，充分发挥“试验中学”，为</w:t>
            </w:r>
            <w:proofErr w:type="gramStart"/>
            <w:r w:rsidRPr="00B71116">
              <w:rPr>
                <w:rFonts w:ascii="Calibri" w:hAnsi="Calibri" w:hint="eastAsia"/>
                <w:sz w:val="15"/>
                <w:szCs w:val="15"/>
              </w:rPr>
              <w:t>高铁列控产品</w:t>
            </w:r>
            <w:proofErr w:type="gramEnd"/>
            <w:r w:rsidRPr="00B71116">
              <w:rPr>
                <w:rFonts w:ascii="Calibri" w:hAnsi="Calibri" w:hint="eastAsia"/>
                <w:sz w:val="15"/>
                <w:szCs w:val="15"/>
              </w:rPr>
              <w:t>提供严谨的质量保障（</w:t>
            </w:r>
            <w:r w:rsidRPr="00B71116">
              <w:rPr>
                <w:sz w:val="15"/>
                <w:szCs w:val="15"/>
              </w:rPr>
              <w:t>A</w:t>
            </w:r>
            <w:r w:rsidRPr="00B71116">
              <w:rPr>
                <w:rFonts w:hint="eastAsia"/>
                <w:sz w:val="15"/>
                <w:szCs w:val="15"/>
              </w:rPr>
              <w:t>4</w:t>
            </w:r>
            <w:r w:rsidRPr="00B71116">
              <w:rPr>
                <w:sz w:val="15"/>
                <w:szCs w:val="15"/>
              </w:rPr>
              <w:t>）</w:t>
            </w:r>
            <w:r w:rsidRPr="00B71116">
              <w:rPr>
                <w:rFonts w:ascii="Calibri" w:hAnsi="Calibri" w:hint="eastAsia"/>
                <w:sz w:val="15"/>
                <w:szCs w:val="15"/>
              </w:rPr>
              <w:t>。</w:t>
            </w:r>
          </w:p>
        </w:tc>
      </w:tr>
      <w:tr w:rsidR="00A93163" w:rsidRPr="00B71116" w14:paraId="5BEF8BBC" w14:textId="77777777" w:rsidTr="004F6495">
        <w:tc>
          <w:tcPr>
            <w:tcW w:w="598" w:type="pct"/>
            <w:vMerge/>
          </w:tcPr>
          <w:p w14:paraId="027E3242" w14:textId="77777777" w:rsidR="00A93163" w:rsidRPr="00B71116" w:rsidRDefault="00A93163" w:rsidP="004F6495">
            <w:pPr>
              <w:jc w:val="center"/>
              <w:rPr>
                <w:rFonts w:ascii="Calibri" w:hAnsi="Calibri"/>
                <w:sz w:val="15"/>
                <w:szCs w:val="15"/>
              </w:rPr>
            </w:pPr>
          </w:p>
        </w:tc>
        <w:tc>
          <w:tcPr>
            <w:tcW w:w="536" w:type="pct"/>
            <w:vMerge/>
            <w:vAlign w:val="center"/>
          </w:tcPr>
          <w:p w14:paraId="3E5AB5D7" w14:textId="77777777" w:rsidR="00A93163" w:rsidRPr="00B71116" w:rsidRDefault="00A93163" w:rsidP="004F6495">
            <w:pPr>
              <w:jc w:val="center"/>
              <w:rPr>
                <w:rFonts w:ascii="Calibri" w:hAnsi="Calibri"/>
                <w:sz w:val="15"/>
                <w:szCs w:val="15"/>
              </w:rPr>
            </w:pPr>
          </w:p>
        </w:tc>
        <w:tc>
          <w:tcPr>
            <w:tcW w:w="722" w:type="pct"/>
            <w:vAlign w:val="center"/>
          </w:tcPr>
          <w:p w14:paraId="38FEC4DC"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反复试验与调试</w:t>
            </w:r>
          </w:p>
        </w:tc>
        <w:tc>
          <w:tcPr>
            <w:tcW w:w="3143" w:type="pct"/>
          </w:tcPr>
          <w:p w14:paraId="20D30EE8" w14:textId="77777777" w:rsidR="00A93163" w:rsidRPr="00B71116" w:rsidRDefault="00A93163" w:rsidP="004F6495">
            <w:pPr>
              <w:rPr>
                <w:rFonts w:ascii="Calibri" w:hAnsi="Calibri"/>
                <w:sz w:val="15"/>
                <w:szCs w:val="15"/>
              </w:rPr>
            </w:pPr>
            <w:r w:rsidRPr="00B71116">
              <w:rPr>
                <w:rFonts w:ascii="Calibri" w:hAnsi="Calibri" w:hint="eastAsia"/>
                <w:sz w:val="15"/>
                <w:szCs w:val="15"/>
              </w:rPr>
              <w:t>一上车不制动，拉高速</w:t>
            </w:r>
            <w:r w:rsidRPr="00B71116">
              <w:rPr>
                <w:rFonts w:hint="eastAsia"/>
                <w:sz w:val="15"/>
                <w:szCs w:val="15"/>
              </w:rPr>
              <w:t>，加速到</w:t>
            </w:r>
            <w:r w:rsidRPr="00B71116">
              <w:rPr>
                <w:rFonts w:hint="eastAsia"/>
                <w:sz w:val="15"/>
                <w:szCs w:val="15"/>
              </w:rPr>
              <w:t>300</w:t>
            </w:r>
            <w:r w:rsidRPr="00B71116">
              <w:rPr>
                <w:rFonts w:hint="eastAsia"/>
                <w:sz w:val="15"/>
                <w:szCs w:val="15"/>
              </w:rPr>
              <w:t>多公</w:t>
            </w:r>
            <w:r w:rsidRPr="00B71116">
              <w:rPr>
                <w:rFonts w:ascii="Calibri" w:hAnsi="Calibri" w:hint="eastAsia"/>
                <w:sz w:val="15"/>
                <w:szCs w:val="15"/>
              </w:rPr>
              <w:t>里的时速，试用它的急停、前后车追踪。把它的性能用满，看它在极端情况下会出现什么问题（</w:t>
            </w:r>
            <w:r w:rsidRPr="00B71116">
              <w:rPr>
                <w:sz w:val="15"/>
                <w:szCs w:val="15"/>
              </w:rPr>
              <w:t>A</w:t>
            </w:r>
            <w:r w:rsidRPr="00B71116">
              <w:rPr>
                <w:rFonts w:hint="eastAsia"/>
                <w:sz w:val="15"/>
                <w:szCs w:val="15"/>
              </w:rPr>
              <w:t>4</w:t>
            </w:r>
            <w:r w:rsidRPr="00B71116">
              <w:rPr>
                <w:sz w:val="15"/>
                <w:szCs w:val="15"/>
              </w:rPr>
              <w:t>）</w:t>
            </w:r>
            <w:r w:rsidRPr="00B71116">
              <w:rPr>
                <w:rFonts w:ascii="Calibri" w:hAnsi="Calibri" w:hint="eastAsia"/>
                <w:sz w:val="15"/>
                <w:szCs w:val="15"/>
              </w:rPr>
              <w:t>。</w:t>
            </w:r>
          </w:p>
        </w:tc>
      </w:tr>
      <w:tr w:rsidR="00A93163" w:rsidRPr="00B71116" w14:paraId="5F4F9B21" w14:textId="77777777" w:rsidTr="004F6495">
        <w:tc>
          <w:tcPr>
            <w:tcW w:w="598" w:type="pct"/>
            <w:vMerge w:val="restart"/>
            <w:vAlign w:val="center"/>
          </w:tcPr>
          <w:p w14:paraId="0FD080A5"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资源整合</w:t>
            </w:r>
            <w:proofErr w:type="gramStart"/>
            <w:r w:rsidRPr="00B71116">
              <w:rPr>
                <w:rFonts w:ascii="Calibri" w:hAnsi="Calibri" w:hint="eastAsia"/>
                <w:sz w:val="15"/>
                <w:szCs w:val="15"/>
              </w:rPr>
              <w:t>型优势</w:t>
            </w:r>
            <w:proofErr w:type="gramEnd"/>
          </w:p>
        </w:tc>
        <w:tc>
          <w:tcPr>
            <w:tcW w:w="536" w:type="pct"/>
            <w:vMerge w:val="restart"/>
            <w:vAlign w:val="center"/>
          </w:tcPr>
          <w:p w14:paraId="4CE3E925"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技术能力内化</w:t>
            </w:r>
          </w:p>
        </w:tc>
        <w:tc>
          <w:tcPr>
            <w:tcW w:w="722" w:type="pct"/>
            <w:vAlign w:val="center"/>
          </w:tcPr>
          <w:p w14:paraId="5E741AEA"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追踪国际技术前沿</w:t>
            </w:r>
          </w:p>
        </w:tc>
        <w:tc>
          <w:tcPr>
            <w:tcW w:w="3143" w:type="pct"/>
          </w:tcPr>
          <w:p w14:paraId="2739611F" w14:textId="77777777" w:rsidR="00A93163" w:rsidRPr="00B71116" w:rsidRDefault="00A93163" w:rsidP="004F6495">
            <w:pPr>
              <w:rPr>
                <w:rFonts w:ascii="Calibri" w:hAnsi="Calibri"/>
                <w:sz w:val="15"/>
                <w:szCs w:val="15"/>
              </w:rPr>
            </w:pPr>
            <w:r w:rsidRPr="00B71116">
              <w:rPr>
                <w:rFonts w:ascii="Calibri" w:hAnsi="Calibri" w:hint="eastAsia"/>
                <w:sz w:val="15"/>
                <w:szCs w:val="15"/>
              </w:rPr>
              <w:t>在技术引进消化吸收过程中，既继承了此前已有的技术能力，又受益于大规模技术引进和高铁建设对技术来源和学习强度的改进作用（</w:t>
            </w:r>
            <w:r w:rsidRPr="00B71116">
              <w:rPr>
                <w:sz w:val="15"/>
                <w:szCs w:val="15"/>
              </w:rPr>
              <w:t>A</w:t>
            </w:r>
            <w:r w:rsidRPr="00B71116">
              <w:rPr>
                <w:rFonts w:hint="eastAsia"/>
                <w:sz w:val="15"/>
                <w:szCs w:val="15"/>
              </w:rPr>
              <w:t>3</w:t>
            </w:r>
            <w:r w:rsidRPr="00B71116">
              <w:rPr>
                <w:sz w:val="15"/>
                <w:szCs w:val="15"/>
              </w:rPr>
              <w:t>）</w:t>
            </w:r>
            <w:r w:rsidRPr="00B71116">
              <w:rPr>
                <w:rFonts w:ascii="Calibri" w:hAnsi="Calibri" w:hint="eastAsia"/>
                <w:sz w:val="15"/>
                <w:szCs w:val="15"/>
              </w:rPr>
              <w:t>。</w:t>
            </w:r>
          </w:p>
        </w:tc>
      </w:tr>
      <w:tr w:rsidR="00A93163" w:rsidRPr="00B71116" w14:paraId="2C39323E" w14:textId="77777777" w:rsidTr="004F6495">
        <w:tc>
          <w:tcPr>
            <w:tcW w:w="598" w:type="pct"/>
            <w:vMerge/>
          </w:tcPr>
          <w:p w14:paraId="0BFF3C06" w14:textId="77777777" w:rsidR="00A93163" w:rsidRPr="00B71116" w:rsidRDefault="00A93163" w:rsidP="004F6495">
            <w:pPr>
              <w:jc w:val="center"/>
              <w:rPr>
                <w:rFonts w:ascii="Calibri" w:hAnsi="Calibri"/>
                <w:sz w:val="15"/>
                <w:szCs w:val="15"/>
              </w:rPr>
            </w:pPr>
          </w:p>
        </w:tc>
        <w:tc>
          <w:tcPr>
            <w:tcW w:w="536" w:type="pct"/>
            <w:vMerge/>
            <w:vAlign w:val="center"/>
          </w:tcPr>
          <w:p w14:paraId="59AE6F65" w14:textId="77777777" w:rsidR="00A93163" w:rsidRPr="00B71116" w:rsidRDefault="00A93163" w:rsidP="004F6495">
            <w:pPr>
              <w:jc w:val="center"/>
              <w:rPr>
                <w:rFonts w:ascii="Calibri" w:hAnsi="Calibri"/>
                <w:sz w:val="15"/>
                <w:szCs w:val="15"/>
              </w:rPr>
            </w:pPr>
          </w:p>
        </w:tc>
        <w:tc>
          <w:tcPr>
            <w:tcW w:w="722" w:type="pct"/>
            <w:vAlign w:val="center"/>
          </w:tcPr>
          <w:p w14:paraId="13F45EE5"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技术集成与再创新</w:t>
            </w:r>
          </w:p>
        </w:tc>
        <w:tc>
          <w:tcPr>
            <w:tcW w:w="3143" w:type="pct"/>
          </w:tcPr>
          <w:p w14:paraId="20E92B92" w14:textId="77777777" w:rsidR="00A93163" w:rsidRPr="00B71116" w:rsidRDefault="00A93163" w:rsidP="004F6495">
            <w:pPr>
              <w:rPr>
                <w:rFonts w:ascii="Calibri" w:hAnsi="Calibri"/>
                <w:sz w:val="15"/>
                <w:szCs w:val="15"/>
              </w:rPr>
            </w:pPr>
            <w:r w:rsidRPr="00B71116">
              <w:rPr>
                <w:rFonts w:ascii="Calibri" w:hAnsi="Calibri" w:hint="eastAsia"/>
                <w:sz w:val="15"/>
                <w:szCs w:val="15"/>
              </w:rPr>
              <w:t>真正的核心技术是引不进来的，还得实实在在干出来（</w:t>
            </w:r>
            <w:r w:rsidRPr="00B71116">
              <w:rPr>
                <w:rFonts w:hint="eastAsia"/>
                <w:sz w:val="15"/>
                <w:szCs w:val="15"/>
              </w:rPr>
              <w:t>D2</w:t>
            </w:r>
            <w:r w:rsidRPr="00B71116">
              <w:rPr>
                <w:sz w:val="15"/>
                <w:szCs w:val="15"/>
              </w:rPr>
              <w:t>）</w:t>
            </w:r>
            <w:r w:rsidRPr="00B71116">
              <w:rPr>
                <w:rFonts w:ascii="Calibri" w:hAnsi="Calibri" w:hint="eastAsia"/>
                <w:sz w:val="15"/>
                <w:szCs w:val="15"/>
              </w:rPr>
              <w:t>。</w:t>
            </w:r>
          </w:p>
        </w:tc>
      </w:tr>
      <w:tr w:rsidR="00A93163" w:rsidRPr="00B71116" w14:paraId="091604AC" w14:textId="77777777" w:rsidTr="004F6495">
        <w:tc>
          <w:tcPr>
            <w:tcW w:w="598" w:type="pct"/>
            <w:vMerge/>
          </w:tcPr>
          <w:p w14:paraId="294942D3" w14:textId="77777777" w:rsidR="00A93163" w:rsidRPr="00B71116" w:rsidRDefault="00A93163" w:rsidP="004F6495">
            <w:pPr>
              <w:jc w:val="center"/>
              <w:rPr>
                <w:rFonts w:ascii="Calibri" w:hAnsi="Calibri"/>
                <w:sz w:val="15"/>
                <w:szCs w:val="15"/>
              </w:rPr>
            </w:pPr>
          </w:p>
        </w:tc>
        <w:tc>
          <w:tcPr>
            <w:tcW w:w="536" w:type="pct"/>
            <w:vMerge w:val="restart"/>
            <w:vAlign w:val="center"/>
          </w:tcPr>
          <w:p w14:paraId="7A956B5F"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学习机制建设</w:t>
            </w:r>
          </w:p>
        </w:tc>
        <w:tc>
          <w:tcPr>
            <w:tcW w:w="722" w:type="pct"/>
            <w:vAlign w:val="center"/>
          </w:tcPr>
          <w:p w14:paraId="514509BB"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组建自主研发梯队</w:t>
            </w:r>
          </w:p>
        </w:tc>
        <w:tc>
          <w:tcPr>
            <w:tcW w:w="3143" w:type="pct"/>
          </w:tcPr>
          <w:p w14:paraId="60932C44" w14:textId="77777777" w:rsidR="00A93163" w:rsidRPr="00B71116" w:rsidRDefault="00A93163" w:rsidP="004F6495">
            <w:pPr>
              <w:rPr>
                <w:rFonts w:ascii="Calibri" w:hAnsi="Calibri"/>
                <w:sz w:val="15"/>
                <w:szCs w:val="15"/>
              </w:rPr>
            </w:pPr>
            <w:r w:rsidRPr="00B71116">
              <w:rPr>
                <w:rFonts w:ascii="Calibri" w:hAnsi="Calibri" w:hint="eastAsia"/>
                <w:sz w:val="15"/>
                <w:szCs w:val="15"/>
              </w:rPr>
              <w:t>引进国外技术的第一天，中国通号就已经准备好了自主研发的第二梯队，学习技术的同时进行创新研发，打造属于中国通号的自主化产品（</w:t>
            </w:r>
            <w:r w:rsidRPr="00B71116">
              <w:rPr>
                <w:sz w:val="15"/>
                <w:szCs w:val="15"/>
              </w:rPr>
              <w:t>A</w:t>
            </w:r>
            <w:r w:rsidRPr="00B71116">
              <w:rPr>
                <w:rFonts w:hint="eastAsia"/>
                <w:sz w:val="15"/>
                <w:szCs w:val="15"/>
              </w:rPr>
              <w:t>4</w:t>
            </w:r>
            <w:r w:rsidRPr="00B71116">
              <w:rPr>
                <w:sz w:val="15"/>
                <w:szCs w:val="15"/>
              </w:rPr>
              <w:t>）</w:t>
            </w:r>
            <w:r w:rsidRPr="00B71116">
              <w:rPr>
                <w:rFonts w:ascii="Calibri" w:hAnsi="Calibri" w:hint="eastAsia"/>
                <w:sz w:val="15"/>
                <w:szCs w:val="15"/>
              </w:rPr>
              <w:t>。</w:t>
            </w:r>
          </w:p>
        </w:tc>
      </w:tr>
      <w:tr w:rsidR="00A93163" w:rsidRPr="00B71116" w14:paraId="1F0B8F08" w14:textId="77777777" w:rsidTr="004F6495">
        <w:tc>
          <w:tcPr>
            <w:tcW w:w="598" w:type="pct"/>
            <w:vMerge/>
          </w:tcPr>
          <w:p w14:paraId="2CBDF767" w14:textId="77777777" w:rsidR="00A93163" w:rsidRPr="00B71116" w:rsidRDefault="00A93163" w:rsidP="004F6495">
            <w:pPr>
              <w:jc w:val="center"/>
              <w:rPr>
                <w:rFonts w:ascii="Calibri" w:hAnsi="Calibri"/>
                <w:sz w:val="15"/>
                <w:szCs w:val="15"/>
              </w:rPr>
            </w:pPr>
          </w:p>
        </w:tc>
        <w:tc>
          <w:tcPr>
            <w:tcW w:w="536" w:type="pct"/>
            <w:vMerge/>
            <w:vAlign w:val="center"/>
          </w:tcPr>
          <w:p w14:paraId="0EC8F7BF" w14:textId="77777777" w:rsidR="00A93163" w:rsidRPr="00B71116" w:rsidRDefault="00A93163" w:rsidP="004F6495">
            <w:pPr>
              <w:jc w:val="center"/>
              <w:rPr>
                <w:rFonts w:ascii="Calibri" w:hAnsi="Calibri"/>
                <w:sz w:val="15"/>
                <w:szCs w:val="15"/>
              </w:rPr>
            </w:pPr>
          </w:p>
        </w:tc>
        <w:tc>
          <w:tcPr>
            <w:tcW w:w="722" w:type="pct"/>
            <w:vAlign w:val="center"/>
          </w:tcPr>
          <w:p w14:paraId="4ED51F3F"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形成“引进</w:t>
            </w:r>
            <w:r w:rsidRPr="00B71116">
              <w:rPr>
                <w:rFonts w:ascii="Calibri" w:hAnsi="Calibri" w:hint="eastAsia"/>
                <w:sz w:val="15"/>
                <w:szCs w:val="15"/>
              </w:rPr>
              <w:t>-</w:t>
            </w:r>
            <w:r w:rsidRPr="00B71116">
              <w:rPr>
                <w:rFonts w:ascii="Calibri" w:hAnsi="Calibri" w:hint="eastAsia"/>
                <w:sz w:val="15"/>
                <w:szCs w:val="15"/>
              </w:rPr>
              <w:t>再创新”闭环</w:t>
            </w:r>
          </w:p>
        </w:tc>
        <w:tc>
          <w:tcPr>
            <w:tcW w:w="3143" w:type="pct"/>
          </w:tcPr>
          <w:p w14:paraId="611C8AF4" w14:textId="77777777" w:rsidR="00A93163" w:rsidRPr="00B71116" w:rsidRDefault="00A93163" w:rsidP="004F6495">
            <w:pPr>
              <w:rPr>
                <w:rFonts w:ascii="Calibri" w:hAnsi="Calibri"/>
                <w:sz w:val="15"/>
                <w:szCs w:val="15"/>
              </w:rPr>
            </w:pPr>
            <w:r w:rsidRPr="00B71116">
              <w:rPr>
                <w:rFonts w:ascii="Calibri" w:hAnsi="Calibri" w:hint="eastAsia"/>
                <w:sz w:val="15"/>
                <w:szCs w:val="15"/>
              </w:rPr>
              <w:t>将引进技术与原有自主创新能力充分结合，坚持构建自主创新研发体系（</w:t>
            </w:r>
            <w:r w:rsidRPr="00B71116">
              <w:rPr>
                <w:sz w:val="15"/>
                <w:szCs w:val="15"/>
              </w:rPr>
              <w:t>A</w:t>
            </w:r>
            <w:r w:rsidRPr="00B71116">
              <w:rPr>
                <w:rFonts w:hint="eastAsia"/>
                <w:sz w:val="15"/>
                <w:szCs w:val="15"/>
              </w:rPr>
              <w:t>3</w:t>
            </w:r>
            <w:r w:rsidRPr="00B71116">
              <w:rPr>
                <w:sz w:val="15"/>
                <w:szCs w:val="15"/>
              </w:rPr>
              <w:t>）</w:t>
            </w:r>
            <w:r w:rsidRPr="00B71116">
              <w:rPr>
                <w:rFonts w:ascii="Calibri" w:hAnsi="Calibri" w:hint="eastAsia"/>
                <w:sz w:val="15"/>
                <w:szCs w:val="15"/>
              </w:rPr>
              <w:t>。</w:t>
            </w:r>
          </w:p>
        </w:tc>
      </w:tr>
      <w:tr w:rsidR="00A93163" w:rsidRPr="00B71116" w14:paraId="6A6639C4" w14:textId="77777777" w:rsidTr="004F6495">
        <w:tc>
          <w:tcPr>
            <w:tcW w:w="598" w:type="pct"/>
            <w:vMerge w:val="restart"/>
            <w:vAlign w:val="center"/>
          </w:tcPr>
          <w:p w14:paraId="197AD7F6"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学习性风险缓冲</w:t>
            </w:r>
          </w:p>
        </w:tc>
        <w:tc>
          <w:tcPr>
            <w:tcW w:w="536" w:type="pct"/>
            <w:vMerge w:val="restart"/>
            <w:vAlign w:val="center"/>
          </w:tcPr>
          <w:p w14:paraId="18BBB8BC"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缓解技术风险</w:t>
            </w:r>
          </w:p>
        </w:tc>
        <w:tc>
          <w:tcPr>
            <w:tcW w:w="722" w:type="pct"/>
            <w:vAlign w:val="center"/>
          </w:tcPr>
          <w:p w14:paraId="74AAB8E5"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降低技术不匹配风险</w:t>
            </w:r>
          </w:p>
        </w:tc>
        <w:tc>
          <w:tcPr>
            <w:tcW w:w="3143" w:type="pct"/>
          </w:tcPr>
          <w:p w14:paraId="548416A9" w14:textId="77777777" w:rsidR="00A93163" w:rsidRPr="00B71116" w:rsidRDefault="00A93163" w:rsidP="004F6495">
            <w:pPr>
              <w:rPr>
                <w:rFonts w:ascii="Calibri" w:hAnsi="Calibri"/>
                <w:sz w:val="15"/>
                <w:szCs w:val="15"/>
              </w:rPr>
            </w:pPr>
            <w:r w:rsidRPr="00B71116">
              <w:rPr>
                <w:rFonts w:ascii="Calibri" w:hAnsi="Calibri"/>
                <w:sz w:val="15"/>
                <w:szCs w:val="15"/>
              </w:rPr>
              <w:t>在墨西哥城地铁项目中</w:t>
            </w:r>
            <w:r w:rsidRPr="00B71116">
              <w:rPr>
                <w:rFonts w:ascii="Calibri" w:hAnsi="Calibri" w:hint="eastAsia"/>
                <w:sz w:val="15"/>
                <w:szCs w:val="15"/>
              </w:rPr>
              <w:t>，</w:t>
            </w:r>
            <w:proofErr w:type="gramStart"/>
            <w:r w:rsidRPr="00B71116">
              <w:rPr>
                <w:rFonts w:ascii="Calibri" w:hAnsi="Calibri" w:hint="eastAsia"/>
                <w:sz w:val="15"/>
                <w:szCs w:val="15"/>
              </w:rPr>
              <w:t>通号国际</w:t>
            </w:r>
            <w:proofErr w:type="gramEnd"/>
            <w:r w:rsidRPr="00B71116">
              <w:rPr>
                <w:rFonts w:ascii="Calibri" w:hAnsi="Calibri" w:hint="eastAsia"/>
                <w:sz w:val="15"/>
                <w:szCs w:val="15"/>
              </w:rPr>
              <w:t>会深入研究当地的技术标准、法规政策以及既有设备现状来</w:t>
            </w:r>
            <w:r w:rsidRPr="00B71116">
              <w:rPr>
                <w:rFonts w:ascii="Calibri" w:hAnsi="Calibri"/>
                <w:sz w:val="15"/>
                <w:szCs w:val="15"/>
              </w:rPr>
              <w:t>分析老系统接口</w:t>
            </w:r>
            <w:r w:rsidRPr="00B71116">
              <w:rPr>
                <w:rFonts w:ascii="Calibri" w:hAnsi="Calibri" w:hint="eastAsia"/>
                <w:sz w:val="15"/>
                <w:szCs w:val="15"/>
              </w:rPr>
              <w:t>（</w:t>
            </w:r>
            <w:r w:rsidRPr="00B71116">
              <w:rPr>
                <w:sz w:val="15"/>
                <w:szCs w:val="15"/>
              </w:rPr>
              <w:t>A</w:t>
            </w:r>
            <w:r w:rsidRPr="00B71116">
              <w:rPr>
                <w:rFonts w:hint="eastAsia"/>
                <w:sz w:val="15"/>
                <w:szCs w:val="15"/>
              </w:rPr>
              <w:t>4</w:t>
            </w:r>
            <w:r w:rsidRPr="00B71116">
              <w:rPr>
                <w:rFonts w:ascii="Calibri" w:hAnsi="Calibri" w:hint="eastAsia"/>
                <w:sz w:val="15"/>
                <w:szCs w:val="15"/>
              </w:rPr>
              <w:t>）。</w:t>
            </w:r>
          </w:p>
        </w:tc>
      </w:tr>
      <w:tr w:rsidR="00A93163" w:rsidRPr="00B71116" w14:paraId="503F294A" w14:textId="77777777" w:rsidTr="004F6495">
        <w:tc>
          <w:tcPr>
            <w:tcW w:w="598" w:type="pct"/>
            <w:vMerge/>
          </w:tcPr>
          <w:p w14:paraId="6EC31561" w14:textId="77777777" w:rsidR="00A93163" w:rsidRPr="00B71116" w:rsidRDefault="00A93163" w:rsidP="004F6495">
            <w:pPr>
              <w:jc w:val="center"/>
              <w:rPr>
                <w:rFonts w:ascii="Calibri" w:hAnsi="Calibri"/>
                <w:sz w:val="15"/>
                <w:szCs w:val="15"/>
              </w:rPr>
            </w:pPr>
          </w:p>
        </w:tc>
        <w:tc>
          <w:tcPr>
            <w:tcW w:w="536" w:type="pct"/>
            <w:vMerge/>
            <w:vAlign w:val="center"/>
          </w:tcPr>
          <w:p w14:paraId="4D1809C5" w14:textId="77777777" w:rsidR="00A93163" w:rsidRPr="00B71116" w:rsidRDefault="00A93163" w:rsidP="004F6495">
            <w:pPr>
              <w:jc w:val="center"/>
              <w:rPr>
                <w:rFonts w:ascii="Calibri" w:hAnsi="Calibri"/>
                <w:sz w:val="15"/>
                <w:szCs w:val="15"/>
              </w:rPr>
            </w:pPr>
          </w:p>
        </w:tc>
        <w:tc>
          <w:tcPr>
            <w:tcW w:w="722" w:type="pct"/>
            <w:vAlign w:val="center"/>
          </w:tcPr>
          <w:p w14:paraId="2E3BBB2F"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提升产品本地适应性</w:t>
            </w:r>
          </w:p>
        </w:tc>
        <w:tc>
          <w:tcPr>
            <w:tcW w:w="3143" w:type="pct"/>
          </w:tcPr>
          <w:p w14:paraId="4488D423" w14:textId="77777777" w:rsidR="00A93163" w:rsidRPr="00B71116" w:rsidRDefault="00A93163" w:rsidP="004F6495">
            <w:pPr>
              <w:rPr>
                <w:rFonts w:ascii="Calibri" w:hAnsi="Calibri"/>
                <w:sz w:val="15"/>
                <w:szCs w:val="15"/>
              </w:rPr>
            </w:pPr>
            <w:r w:rsidRPr="00B71116">
              <w:rPr>
                <w:rFonts w:ascii="Calibri" w:hAnsi="Calibri" w:hint="eastAsia"/>
                <w:sz w:val="15"/>
                <w:szCs w:val="15"/>
              </w:rPr>
              <w:t>在批量生产实践中逐步完成适应性改造，增强跨国企业技术优势与东道国所在目标区域市场的匹配性（</w:t>
            </w:r>
            <w:r w:rsidRPr="00B71116">
              <w:rPr>
                <w:rFonts w:hint="eastAsia"/>
                <w:sz w:val="15"/>
                <w:szCs w:val="15"/>
              </w:rPr>
              <w:t>D1</w:t>
            </w:r>
            <w:r w:rsidRPr="00B71116">
              <w:rPr>
                <w:sz w:val="15"/>
                <w:szCs w:val="15"/>
              </w:rPr>
              <w:t>）</w:t>
            </w:r>
            <w:r w:rsidRPr="00B71116">
              <w:rPr>
                <w:rFonts w:hint="eastAsia"/>
                <w:sz w:val="15"/>
                <w:szCs w:val="15"/>
              </w:rPr>
              <w:t>。</w:t>
            </w:r>
          </w:p>
        </w:tc>
      </w:tr>
      <w:tr w:rsidR="00A93163" w:rsidRPr="00B71116" w14:paraId="0B2E1A90" w14:textId="77777777" w:rsidTr="004F6495">
        <w:tc>
          <w:tcPr>
            <w:tcW w:w="598" w:type="pct"/>
            <w:vMerge/>
          </w:tcPr>
          <w:p w14:paraId="221FEF46" w14:textId="77777777" w:rsidR="00A93163" w:rsidRPr="00B71116" w:rsidRDefault="00A93163" w:rsidP="004F6495">
            <w:pPr>
              <w:jc w:val="center"/>
              <w:rPr>
                <w:rFonts w:ascii="Calibri" w:hAnsi="Calibri"/>
                <w:sz w:val="15"/>
                <w:szCs w:val="15"/>
              </w:rPr>
            </w:pPr>
          </w:p>
        </w:tc>
        <w:tc>
          <w:tcPr>
            <w:tcW w:w="536" w:type="pct"/>
            <w:vMerge w:val="restart"/>
            <w:vAlign w:val="center"/>
          </w:tcPr>
          <w:p w14:paraId="3E2B1FC7"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强化组织能力</w:t>
            </w:r>
          </w:p>
        </w:tc>
        <w:tc>
          <w:tcPr>
            <w:tcW w:w="722" w:type="pct"/>
            <w:vAlign w:val="center"/>
          </w:tcPr>
          <w:p w14:paraId="176EFCD9"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建立知识管理系统</w:t>
            </w:r>
          </w:p>
        </w:tc>
        <w:tc>
          <w:tcPr>
            <w:tcW w:w="3143" w:type="pct"/>
          </w:tcPr>
          <w:p w14:paraId="17E6C55C" w14:textId="77777777" w:rsidR="00A93163" w:rsidRPr="00B71116" w:rsidRDefault="00A93163" w:rsidP="004F6495">
            <w:pPr>
              <w:rPr>
                <w:rFonts w:ascii="Calibri" w:hAnsi="Calibri"/>
                <w:sz w:val="15"/>
                <w:szCs w:val="15"/>
              </w:rPr>
            </w:pPr>
            <w:r w:rsidRPr="00B71116">
              <w:rPr>
                <w:rFonts w:ascii="Calibri" w:hAnsi="Calibri" w:hint="eastAsia"/>
                <w:sz w:val="15"/>
                <w:szCs w:val="15"/>
              </w:rPr>
              <w:t>联合内外部创新主体，通过知识流动和技术共享实现持续的技术创新，进而</w:t>
            </w:r>
            <w:proofErr w:type="gramStart"/>
            <w:r w:rsidRPr="00B71116">
              <w:rPr>
                <w:rFonts w:ascii="Calibri" w:hAnsi="Calibri" w:hint="eastAsia"/>
                <w:sz w:val="15"/>
                <w:szCs w:val="15"/>
              </w:rPr>
              <w:t>推动通号国际</w:t>
            </w:r>
            <w:proofErr w:type="gramEnd"/>
            <w:r w:rsidRPr="00B71116">
              <w:rPr>
                <w:rFonts w:ascii="Calibri" w:hAnsi="Calibri" w:hint="eastAsia"/>
                <w:sz w:val="15"/>
                <w:szCs w:val="15"/>
              </w:rPr>
              <w:t>在国际化过程中持续获得前沿技术（</w:t>
            </w:r>
            <w:r w:rsidRPr="00B71116">
              <w:rPr>
                <w:rFonts w:hint="eastAsia"/>
                <w:sz w:val="15"/>
                <w:szCs w:val="15"/>
              </w:rPr>
              <w:t>D1</w:t>
            </w:r>
            <w:r w:rsidRPr="00B71116">
              <w:rPr>
                <w:sz w:val="15"/>
                <w:szCs w:val="15"/>
              </w:rPr>
              <w:t>）</w:t>
            </w:r>
            <w:r w:rsidRPr="00B71116">
              <w:rPr>
                <w:rFonts w:hint="eastAsia"/>
                <w:sz w:val="15"/>
                <w:szCs w:val="15"/>
              </w:rPr>
              <w:t>。</w:t>
            </w:r>
          </w:p>
        </w:tc>
      </w:tr>
      <w:tr w:rsidR="00A93163" w:rsidRPr="00B71116" w14:paraId="307C5E7F" w14:textId="77777777" w:rsidTr="004F6495">
        <w:tc>
          <w:tcPr>
            <w:tcW w:w="598" w:type="pct"/>
            <w:vMerge/>
          </w:tcPr>
          <w:p w14:paraId="02BDCC60" w14:textId="77777777" w:rsidR="00A93163" w:rsidRPr="00B71116" w:rsidRDefault="00A93163" w:rsidP="004F6495">
            <w:pPr>
              <w:jc w:val="center"/>
              <w:rPr>
                <w:rFonts w:ascii="Calibri" w:hAnsi="Calibri"/>
                <w:sz w:val="15"/>
                <w:szCs w:val="15"/>
              </w:rPr>
            </w:pPr>
          </w:p>
        </w:tc>
        <w:tc>
          <w:tcPr>
            <w:tcW w:w="536" w:type="pct"/>
            <w:vMerge/>
            <w:vAlign w:val="center"/>
          </w:tcPr>
          <w:p w14:paraId="46562BFB" w14:textId="77777777" w:rsidR="00A93163" w:rsidRPr="00B71116" w:rsidRDefault="00A93163" w:rsidP="004F6495">
            <w:pPr>
              <w:jc w:val="center"/>
              <w:rPr>
                <w:rFonts w:ascii="Calibri" w:hAnsi="Calibri"/>
                <w:sz w:val="15"/>
                <w:szCs w:val="15"/>
              </w:rPr>
            </w:pPr>
          </w:p>
        </w:tc>
        <w:tc>
          <w:tcPr>
            <w:tcW w:w="722" w:type="pct"/>
            <w:vAlign w:val="center"/>
          </w:tcPr>
          <w:p w14:paraId="72E2235C" w14:textId="77777777" w:rsidR="00A93163" w:rsidRPr="00B71116" w:rsidRDefault="00A93163" w:rsidP="004F6495">
            <w:pPr>
              <w:jc w:val="center"/>
              <w:rPr>
                <w:rFonts w:ascii="Calibri" w:hAnsi="Calibri"/>
                <w:sz w:val="15"/>
                <w:szCs w:val="15"/>
              </w:rPr>
            </w:pPr>
            <w:r w:rsidRPr="00B71116">
              <w:rPr>
                <w:rFonts w:ascii="Calibri" w:hAnsi="Calibri" w:hint="eastAsia"/>
                <w:sz w:val="15"/>
                <w:szCs w:val="15"/>
              </w:rPr>
              <w:t>培养本土技术团队</w:t>
            </w:r>
          </w:p>
        </w:tc>
        <w:tc>
          <w:tcPr>
            <w:tcW w:w="3143" w:type="pct"/>
          </w:tcPr>
          <w:p w14:paraId="687375D5" w14:textId="77777777" w:rsidR="00A93163" w:rsidRPr="00B71116" w:rsidRDefault="00A93163" w:rsidP="004F6495">
            <w:pPr>
              <w:rPr>
                <w:rFonts w:ascii="Calibri" w:hAnsi="Calibri"/>
                <w:sz w:val="15"/>
                <w:szCs w:val="15"/>
              </w:rPr>
            </w:pPr>
            <w:r w:rsidRPr="00B71116">
              <w:rPr>
                <w:rFonts w:ascii="Calibri" w:hAnsi="Calibri" w:hint="eastAsia"/>
                <w:sz w:val="15"/>
                <w:szCs w:val="15"/>
              </w:rPr>
              <w:t>与塞尔维亚当地高校优秀毕业生签立协议，培养熟练应用中国维修技术的人才，进而将人才保留至公司（</w:t>
            </w:r>
            <w:r w:rsidRPr="00B71116">
              <w:rPr>
                <w:sz w:val="15"/>
                <w:szCs w:val="15"/>
              </w:rPr>
              <w:t>A</w:t>
            </w:r>
            <w:r w:rsidRPr="00B71116">
              <w:rPr>
                <w:rFonts w:hint="eastAsia"/>
                <w:sz w:val="15"/>
                <w:szCs w:val="15"/>
              </w:rPr>
              <w:t>3</w:t>
            </w:r>
            <w:r w:rsidRPr="00B71116">
              <w:rPr>
                <w:sz w:val="15"/>
                <w:szCs w:val="15"/>
              </w:rPr>
              <w:t>）</w:t>
            </w:r>
            <w:r w:rsidRPr="00B71116">
              <w:rPr>
                <w:rFonts w:ascii="Calibri" w:hAnsi="Calibri" w:hint="eastAsia"/>
                <w:sz w:val="15"/>
                <w:szCs w:val="15"/>
              </w:rPr>
              <w:t>。</w:t>
            </w:r>
          </w:p>
        </w:tc>
      </w:tr>
    </w:tbl>
    <w:p w14:paraId="5D69CE6C" w14:textId="77777777" w:rsidR="00A93163" w:rsidRDefault="00A93163" w:rsidP="00A93163">
      <w:pPr>
        <w:jc w:val="center"/>
      </w:pPr>
    </w:p>
    <w:p w14:paraId="425E95C2" w14:textId="77777777" w:rsidR="00A93163" w:rsidRDefault="00A93163" w:rsidP="00A93163">
      <w:pPr>
        <w:jc w:val="center"/>
      </w:pPr>
    </w:p>
    <w:p w14:paraId="28CB6491" w14:textId="77777777" w:rsidR="00A93163" w:rsidRDefault="00A93163" w:rsidP="00A93163">
      <w:pPr>
        <w:jc w:val="center"/>
        <w:rPr>
          <w:rFonts w:ascii="黑体" w:eastAsia="黑体" w:hAnsi="黑体" w:hint="eastAsia"/>
          <w:sz w:val="18"/>
          <w:szCs w:val="18"/>
        </w:rPr>
      </w:pPr>
      <w:r>
        <w:rPr>
          <w:rFonts w:ascii="黑体" w:eastAsia="黑体" w:hAnsi="黑体" w:hint="eastAsia"/>
          <w:sz w:val="18"/>
          <w:szCs w:val="18"/>
        </w:rPr>
        <w:t>表3 技术突破阶段核心编码及证据举例</w:t>
      </w: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877"/>
        <w:gridCol w:w="924"/>
        <w:gridCol w:w="1047"/>
        <w:gridCol w:w="5674"/>
      </w:tblGrid>
      <w:tr w:rsidR="00A93163" w14:paraId="1B4E0D1E" w14:textId="77777777" w:rsidTr="004F6495">
        <w:tc>
          <w:tcPr>
            <w:tcW w:w="515" w:type="pct"/>
          </w:tcPr>
          <w:p w14:paraId="1DDDDD47" w14:textId="77777777" w:rsidR="00A93163" w:rsidRDefault="00A93163" w:rsidP="004F6495">
            <w:pPr>
              <w:jc w:val="center"/>
              <w:rPr>
                <w:sz w:val="15"/>
                <w:szCs w:val="15"/>
              </w:rPr>
            </w:pPr>
            <w:proofErr w:type="gramStart"/>
            <w:r>
              <w:rPr>
                <w:sz w:val="15"/>
                <w:szCs w:val="15"/>
              </w:rPr>
              <w:t>聚合构念</w:t>
            </w:r>
            <w:proofErr w:type="gramEnd"/>
          </w:p>
        </w:tc>
        <w:tc>
          <w:tcPr>
            <w:tcW w:w="542" w:type="pct"/>
          </w:tcPr>
          <w:p w14:paraId="637EB506" w14:textId="77777777" w:rsidR="00A93163" w:rsidRDefault="00A93163" w:rsidP="004F6495">
            <w:pPr>
              <w:jc w:val="center"/>
              <w:rPr>
                <w:sz w:val="15"/>
                <w:szCs w:val="15"/>
              </w:rPr>
            </w:pPr>
            <w:r>
              <w:rPr>
                <w:sz w:val="15"/>
                <w:szCs w:val="15"/>
              </w:rPr>
              <w:t>二</w:t>
            </w:r>
            <w:proofErr w:type="gramStart"/>
            <w:r>
              <w:rPr>
                <w:sz w:val="15"/>
                <w:szCs w:val="15"/>
              </w:rPr>
              <w:t>阶主题</w:t>
            </w:r>
            <w:proofErr w:type="gramEnd"/>
          </w:p>
        </w:tc>
        <w:tc>
          <w:tcPr>
            <w:tcW w:w="614" w:type="pct"/>
          </w:tcPr>
          <w:p w14:paraId="0EF384EB" w14:textId="77777777" w:rsidR="00A93163" w:rsidRDefault="00A93163" w:rsidP="004F6495">
            <w:pPr>
              <w:jc w:val="center"/>
              <w:rPr>
                <w:sz w:val="15"/>
                <w:szCs w:val="15"/>
              </w:rPr>
            </w:pPr>
            <w:r>
              <w:rPr>
                <w:sz w:val="15"/>
                <w:szCs w:val="15"/>
              </w:rPr>
              <w:t>一</w:t>
            </w:r>
            <w:proofErr w:type="gramStart"/>
            <w:r>
              <w:rPr>
                <w:sz w:val="15"/>
                <w:szCs w:val="15"/>
              </w:rPr>
              <w:t>阶概念</w:t>
            </w:r>
            <w:proofErr w:type="gramEnd"/>
          </w:p>
        </w:tc>
        <w:tc>
          <w:tcPr>
            <w:tcW w:w="3329" w:type="pct"/>
          </w:tcPr>
          <w:p w14:paraId="2F3EE7C4" w14:textId="77777777" w:rsidR="00A93163" w:rsidRDefault="00A93163" w:rsidP="004F6495">
            <w:pPr>
              <w:jc w:val="center"/>
              <w:rPr>
                <w:sz w:val="15"/>
                <w:szCs w:val="15"/>
              </w:rPr>
            </w:pPr>
            <w:r>
              <w:rPr>
                <w:sz w:val="15"/>
                <w:szCs w:val="15"/>
              </w:rPr>
              <w:t>典型案例证据</w:t>
            </w:r>
          </w:p>
        </w:tc>
      </w:tr>
      <w:tr w:rsidR="00A93163" w14:paraId="32A6CE0F" w14:textId="77777777" w:rsidTr="004F6495">
        <w:tc>
          <w:tcPr>
            <w:tcW w:w="515" w:type="pct"/>
            <w:vMerge w:val="restart"/>
            <w:vAlign w:val="center"/>
          </w:tcPr>
          <w:p w14:paraId="1C59F33F" w14:textId="77777777" w:rsidR="00A93163" w:rsidRDefault="00A93163" w:rsidP="004F6495">
            <w:pPr>
              <w:jc w:val="center"/>
              <w:rPr>
                <w:sz w:val="15"/>
                <w:szCs w:val="15"/>
              </w:rPr>
            </w:pPr>
            <w:r>
              <w:rPr>
                <w:sz w:val="15"/>
                <w:szCs w:val="15"/>
              </w:rPr>
              <w:t>探索性创新</w:t>
            </w:r>
          </w:p>
        </w:tc>
        <w:tc>
          <w:tcPr>
            <w:tcW w:w="542" w:type="pct"/>
            <w:vMerge w:val="restart"/>
            <w:vAlign w:val="center"/>
          </w:tcPr>
          <w:p w14:paraId="41D565F8" w14:textId="77777777" w:rsidR="00A93163" w:rsidRDefault="00A93163" w:rsidP="004F6495">
            <w:pPr>
              <w:jc w:val="center"/>
              <w:rPr>
                <w:sz w:val="15"/>
                <w:szCs w:val="15"/>
              </w:rPr>
            </w:pPr>
            <w:r>
              <w:rPr>
                <w:sz w:val="15"/>
                <w:szCs w:val="15"/>
              </w:rPr>
              <w:t>技术系统化整合</w:t>
            </w:r>
          </w:p>
        </w:tc>
        <w:tc>
          <w:tcPr>
            <w:tcW w:w="614" w:type="pct"/>
            <w:vAlign w:val="center"/>
          </w:tcPr>
          <w:p w14:paraId="32B5A9C5" w14:textId="77777777" w:rsidR="00A93163" w:rsidRDefault="00A93163" w:rsidP="004F6495">
            <w:pPr>
              <w:jc w:val="center"/>
              <w:rPr>
                <w:sz w:val="15"/>
                <w:szCs w:val="15"/>
              </w:rPr>
            </w:pPr>
            <w:r>
              <w:rPr>
                <w:sz w:val="15"/>
                <w:szCs w:val="15"/>
              </w:rPr>
              <w:t>开发自主知识产权</w:t>
            </w:r>
          </w:p>
        </w:tc>
        <w:tc>
          <w:tcPr>
            <w:tcW w:w="3329" w:type="pct"/>
          </w:tcPr>
          <w:p w14:paraId="7E3EB9C3"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凭借其完全自主知识产权的特高压直流输电技术，成功中标美丽山一期和二期项目（</w:t>
            </w:r>
            <w:r>
              <w:rPr>
                <w:rFonts w:hint="eastAsia"/>
                <w:sz w:val="15"/>
                <w:szCs w:val="15"/>
              </w:rPr>
              <w:t>A2</w:t>
            </w:r>
            <w:r>
              <w:rPr>
                <w:rFonts w:hint="eastAsia"/>
                <w:sz w:val="15"/>
                <w:szCs w:val="15"/>
              </w:rPr>
              <w:t>）。</w:t>
            </w:r>
          </w:p>
          <w:p w14:paraId="47696DD1"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建立自主知识产权导向的产品设计和开发方式，减少中国标准动车组相关技术与产品“走出去”过程中的知识产权纠纷（</w:t>
            </w:r>
            <w:r>
              <w:rPr>
                <w:rFonts w:hint="eastAsia"/>
                <w:sz w:val="15"/>
                <w:szCs w:val="15"/>
              </w:rPr>
              <w:t>A4</w:t>
            </w:r>
            <w:r>
              <w:rPr>
                <w:rFonts w:hint="eastAsia"/>
                <w:sz w:val="15"/>
                <w:szCs w:val="15"/>
              </w:rPr>
              <w:t>）。</w:t>
            </w:r>
          </w:p>
        </w:tc>
      </w:tr>
      <w:tr w:rsidR="00A93163" w14:paraId="25DC928A" w14:textId="77777777" w:rsidTr="004F6495">
        <w:tc>
          <w:tcPr>
            <w:tcW w:w="515" w:type="pct"/>
            <w:vMerge/>
            <w:vAlign w:val="center"/>
          </w:tcPr>
          <w:p w14:paraId="443BD4D7" w14:textId="77777777" w:rsidR="00A93163" w:rsidRDefault="00A93163" w:rsidP="004F6495">
            <w:pPr>
              <w:jc w:val="center"/>
              <w:rPr>
                <w:sz w:val="15"/>
                <w:szCs w:val="15"/>
              </w:rPr>
            </w:pPr>
          </w:p>
        </w:tc>
        <w:tc>
          <w:tcPr>
            <w:tcW w:w="542" w:type="pct"/>
            <w:vMerge/>
            <w:vAlign w:val="center"/>
          </w:tcPr>
          <w:p w14:paraId="46610935" w14:textId="77777777" w:rsidR="00A93163" w:rsidRDefault="00A93163" w:rsidP="004F6495">
            <w:pPr>
              <w:jc w:val="center"/>
              <w:rPr>
                <w:sz w:val="15"/>
                <w:szCs w:val="15"/>
              </w:rPr>
            </w:pPr>
          </w:p>
        </w:tc>
        <w:tc>
          <w:tcPr>
            <w:tcW w:w="614" w:type="pct"/>
            <w:vAlign w:val="center"/>
          </w:tcPr>
          <w:p w14:paraId="13AB0C93" w14:textId="77777777" w:rsidR="00A93163" w:rsidRDefault="00A93163" w:rsidP="004F6495">
            <w:pPr>
              <w:jc w:val="center"/>
              <w:rPr>
                <w:sz w:val="15"/>
                <w:szCs w:val="15"/>
              </w:rPr>
            </w:pPr>
            <w:r>
              <w:rPr>
                <w:sz w:val="15"/>
                <w:szCs w:val="15"/>
              </w:rPr>
              <w:t>关键元器件国产化</w:t>
            </w:r>
          </w:p>
        </w:tc>
        <w:tc>
          <w:tcPr>
            <w:tcW w:w="3329" w:type="pct"/>
          </w:tcPr>
          <w:p w14:paraId="240E2079"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特高压试验示范工程开关供货采用中外联合设计、产权共享、国内制造模式，变压器、高抗和其他设备完全立足国内（</w:t>
            </w:r>
            <w:r>
              <w:rPr>
                <w:rFonts w:hint="eastAsia"/>
                <w:sz w:val="15"/>
                <w:szCs w:val="15"/>
              </w:rPr>
              <w:t>A2</w:t>
            </w:r>
            <w:r>
              <w:rPr>
                <w:rFonts w:hint="eastAsia"/>
                <w:sz w:val="15"/>
                <w:szCs w:val="15"/>
              </w:rPr>
              <w:t>）。</w:t>
            </w:r>
          </w:p>
          <w:p w14:paraId="4D0076DB" w14:textId="77777777" w:rsidR="00A93163" w:rsidRDefault="00A93163" w:rsidP="004F6495">
            <w:pPr>
              <w:rPr>
                <w:sz w:val="15"/>
                <w:szCs w:val="15"/>
              </w:rPr>
            </w:pPr>
            <w:proofErr w:type="gramStart"/>
            <w:r>
              <w:rPr>
                <w:rFonts w:hint="eastAsia"/>
                <w:sz w:val="15"/>
                <w:szCs w:val="15"/>
              </w:rPr>
              <w:lastRenderedPageBreak/>
              <w:t>通号国际</w:t>
            </w:r>
            <w:proofErr w:type="gramEnd"/>
            <w:r>
              <w:rPr>
                <w:rFonts w:hint="eastAsia"/>
                <w:sz w:val="15"/>
                <w:szCs w:val="15"/>
              </w:rPr>
              <w:t>自主化</w:t>
            </w:r>
            <w:r>
              <w:rPr>
                <w:rFonts w:hint="eastAsia"/>
                <w:sz w:val="15"/>
                <w:szCs w:val="15"/>
              </w:rPr>
              <w:t>C</w:t>
            </w:r>
            <w:proofErr w:type="gramStart"/>
            <w:r>
              <w:rPr>
                <w:rFonts w:hint="eastAsia"/>
                <w:sz w:val="15"/>
                <w:szCs w:val="15"/>
              </w:rPr>
              <w:t>3</w:t>
            </w:r>
            <w:r>
              <w:rPr>
                <w:rFonts w:hint="eastAsia"/>
                <w:sz w:val="15"/>
                <w:szCs w:val="15"/>
              </w:rPr>
              <w:t>级列控系统</w:t>
            </w:r>
            <w:proofErr w:type="gramEnd"/>
            <w:r>
              <w:rPr>
                <w:rFonts w:hint="eastAsia"/>
                <w:sz w:val="15"/>
                <w:szCs w:val="15"/>
              </w:rPr>
              <w:t>实现了全套产品元器件的自主采购、生产、整机调试等</w:t>
            </w:r>
            <w:r>
              <w:rPr>
                <w:rFonts w:hint="eastAsia"/>
                <w:sz w:val="15"/>
                <w:szCs w:val="15"/>
              </w:rPr>
              <w:t>100%</w:t>
            </w:r>
            <w:r>
              <w:rPr>
                <w:rFonts w:hint="eastAsia"/>
                <w:sz w:val="15"/>
                <w:szCs w:val="15"/>
              </w:rPr>
              <w:t>国产化（</w:t>
            </w:r>
            <w:r>
              <w:rPr>
                <w:rFonts w:hint="eastAsia"/>
                <w:sz w:val="15"/>
                <w:szCs w:val="15"/>
              </w:rPr>
              <w:t>A4</w:t>
            </w:r>
            <w:r>
              <w:rPr>
                <w:rFonts w:hint="eastAsia"/>
                <w:sz w:val="15"/>
                <w:szCs w:val="15"/>
              </w:rPr>
              <w:t>）。</w:t>
            </w:r>
          </w:p>
        </w:tc>
      </w:tr>
      <w:tr w:rsidR="00A93163" w14:paraId="3C7099B4" w14:textId="77777777" w:rsidTr="004F6495">
        <w:tc>
          <w:tcPr>
            <w:tcW w:w="515" w:type="pct"/>
            <w:vMerge/>
            <w:vAlign w:val="center"/>
          </w:tcPr>
          <w:p w14:paraId="19EE8FF4" w14:textId="77777777" w:rsidR="00A93163" w:rsidRDefault="00A93163" w:rsidP="004F6495">
            <w:pPr>
              <w:jc w:val="center"/>
              <w:rPr>
                <w:sz w:val="15"/>
                <w:szCs w:val="15"/>
              </w:rPr>
            </w:pPr>
          </w:p>
        </w:tc>
        <w:tc>
          <w:tcPr>
            <w:tcW w:w="542" w:type="pct"/>
            <w:vMerge w:val="restart"/>
            <w:vAlign w:val="center"/>
          </w:tcPr>
          <w:p w14:paraId="7015329E" w14:textId="77777777" w:rsidR="00A93163" w:rsidRDefault="00A93163" w:rsidP="004F6495">
            <w:pPr>
              <w:jc w:val="center"/>
              <w:rPr>
                <w:sz w:val="15"/>
                <w:szCs w:val="15"/>
              </w:rPr>
            </w:pPr>
            <w:r>
              <w:rPr>
                <w:sz w:val="15"/>
                <w:szCs w:val="15"/>
              </w:rPr>
              <w:t>标准与规则参与</w:t>
            </w:r>
          </w:p>
        </w:tc>
        <w:tc>
          <w:tcPr>
            <w:tcW w:w="614" w:type="pct"/>
            <w:vAlign w:val="center"/>
          </w:tcPr>
          <w:p w14:paraId="7843D354" w14:textId="77777777" w:rsidR="00A93163" w:rsidRDefault="00A93163" w:rsidP="004F6495">
            <w:pPr>
              <w:jc w:val="center"/>
              <w:rPr>
                <w:sz w:val="15"/>
                <w:szCs w:val="15"/>
              </w:rPr>
            </w:pPr>
            <w:r>
              <w:rPr>
                <w:sz w:val="15"/>
                <w:szCs w:val="15"/>
              </w:rPr>
              <w:t>参与行业标准制定</w:t>
            </w:r>
          </w:p>
        </w:tc>
        <w:tc>
          <w:tcPr>
            <w:tcW w:w="3329" w:type="pct"/>
          </w:tcPr>
          <w:p w14:paraId="5D0F2823"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在国际电工委员会、电气与电子工程师学会等国际组织提交标准提案，初步参与行业标准制定（</w:t>
            </w:r>
            <w:r>
              <w:rPr>
                <w:rFonts w:hint="eastAsia"/>
                <w:sz w:val="15"/>
                <w:szCs w:val="15"/>
              </w:rPr>
              <w:t>D2</w:t>
            </w:r>
            <w:r>
              <w:rPr>
                <w:rFonts w:hint="eastAsia"/>
                <w:sz w:val="15"/>
                <w:szCs w:val="15"/>
              </w:rPr>
              <w:t>）。</w:t>
            </w:r>
          </w:p>
          <w:p w14:paraId="2983B2D7"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推动工程师在国际标准与规则制定权威官方组织任职，积极并深度参与和影响国际标准的制定（</w:t>
            </w:r>
            <w:r>
              <w:rPr>
                <w:rFonts w:hint="eastAsia"/>
                <w:sz w:val="15"/>
                <w:szCs w:val="15"/>
              </w:rPr>
              <w:t>A3</w:t>
            </w:r>
            <w:r>
              <w:rPr>
                <w:rFonts w:hint="eastAsia"/>
                <w:sz w:val="15"/>
                <w:szCs w:val="15"/>
              </w:rPr>
              <w:t>）。</w:t>
            </w:r>
          </w:p>
        </w:tc>
      </w:tr>
      <w:tr w:rsidR="00A93163" w14:paraId="703EBC08" w14:textId="77777777" w:rsidTr="004F6495">
        <w:tc>
          <w:tcPr>
            <w:tcW w:w="515" w:type="pct"/>
            <w:vMerge/>
            <w:vAlign w:val="center"/>
          </w:tcPr>
          <w:p w14:paraId="46C55FB0" w14:textId="77777777" w:rsidR="00A93163" w:rsidRDefault="00A93163" w:rsidP="004F6495">
            <w:pPr>
              <w:jc w:val="center"/>
              <w:rPr>
                <w:sz w:val="15"/>
                <w:szCs w:val="15"/>
              </w:rPr>
            </w:pPr>
          </w:p>
        </w:tc>
        <w:tc>
          <w:tcPr>
            <w:tcW w:w="542" w:type="pct"/>
            <w:vMerge/>
            <w:vAlign w:val="center"/>
          </w:tcPr>
          <w:p w14:paraId="1CF4BFDA" w14:textId="77777777" w:rsidR="00A93163" w:rsidRDefault="00A93163" w:rsidP="004F6495">
            <w:pPr>
              <w:jc w:val="center"/>
              <w:rPr>
                <w:sz w:val="15"/>
                <w:szCs w:val="15"/>
              </w:rPr>
            </w:pPr>
          </w:p>
        </w:tc>
        <w:tc>
          <w:tcPr>
            <w:tcW w:w="614" w:type="pct"/>
            <w:vAlign w:val="center"/>
          </w:tcPr>
          <w:p w14:paraId="7470CAA9" w14:textId="77777777" w:rsidR="00A93163" w:rsidRDefault="00A93163" w:rsidP="004F6495">
            <w:pPr>
              <w:jc w:val="center"/>
              <w:rPr>
                <w:sz w:val="15"/>
                <w:szCs w:val="15"/>
              </w:rPr>
            </w:pPr>
            <w:r>
              <w:rPr>
                <w:sz w:val="15"/>
                <w:szCs w:val="15"/>
              </w:rPr>
              <w:t>跟踪国际标准动态</w:t>
            </w:r>
          </w:p>
        </w:tc>
        <w:tc>
          <w:tcPr>
            <w:tcW w:w="3329" w:type="pct"/>
          </w:tcPr>
          <w:p w14:paraId="261BA5A4"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积极追踪前沿技术标准，参与国际标准编制（</w:t>
            </w:r>
            <w:r>
              <w:rPr>
                <w:rFonts w:hint="eastAsia"/>
                <w:sz w:val="15"/>
                <w:szCs w:val="15"/>
              </w:rPr>
              <w:t>A2</w:t>
            </w:r>
            <w:r>
              <w:rPr>
                <w:rFonts w:hint="eastAsia"/>
                <w:sz w:val="15"/>
                <w:szCs w:val="15"/>
              </w:rPr>
              <w:t>）。</w:t>
            </w:r>
          </w:p>
          <w:p w14:paraId="0DAE3BF4"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积极参加各类国际标准活动、培训和会议，动态跟踪和梳理国际标准信息（</w:t>
            </w:r>
            <w:r>
              <w:rPr>
                <w:rFonts w:hint="eastAsia"/>
                <w:sz w:val="15"/>
                <w:szCs w:val="15"/>
              </w:rPr>
              <w:t>A3</w:t>
            </w:r>
            <w:r>
              <w:rPr>
                <w:rFonts w:hint="eastAsia"/>
                <w:sz w:val="15"/>
                <w:szCs w:val="15"/>
              </w:rPr>
              <w:t>）。</w:t>
            </w:r>
          </w:p>
        </w:tc>
      </w:tr>
      <w:tr w:rsidR="00A93163" w14:paraId="47570FED" w14:textId="77777777" w:rsidTr="004F6495">
        <w:tc>
          <w:tcPr>
            <w:tcW w:w="515" w:type="pct"/>
            <w:vMerge w:val="restart"/>
            <w:vAlign w:val="center"/>
          </w:tcPr>
          <w:p w14:paraId="31C0682F" w14:textId="77777777" w:rsidR="00A93163" w:rsidRDefault="00A93163" w:rsidP="004F6495">
            <w:pPr>
              <w:jc w:val="center"/>
              <w:rPr>
                <w:sz w:val="15"/>
                <w:szCs w:val="15"/>
              </w:rPr>
            </w:pPr>
            <w:r>
              <w:rPr>
                <w:sz w:val="15"/>
                <w:szCs w:val="15"/>
              </w:rPr>
              <w:t>知识</w:t>
            </w:r>
            <w:r>
              <w:rPr>
                <w:rFonts w:hint="eastAsia"/>
                <w:sz w:val="15"/>
                <w:szCs w:val="15"/>
              </w:rPr>
              <w:t>转移</w:t>
            </w:r>
            <w:proofErr w:type="gramStart"/>
            <w:r>
              <w:rPr>
                <w:sz w:val="15"/>
                <w:szCs w:val="15"/>
              </w:rPr>
              <w:t>型优势</w:t>
            </w:r>
            <w:proofErr w:type="gramEnd"/>
          </w:p>
        </w:tc>
        <w:tc>
          <w:tcPr>
            <w:tcW w:w="542" w:type="pct"/>
            <w:vMerge w:val="restart"/>
            <w:vAlign w:val="center"/>
          </w:tcPr>
          <w:p w14:paraId="3D698E7E" w14:textId="77777777" w:rsidR="00A93163" w:rsidRDefault="00A93163" w:rsidP="004F6495">
            <w:pPr>
              <w:jc w:val="center"/>
              <w:rPr>
                <w:sz w:val="15"/>
                <w:szCs w:val="15"/>
              </w:rPr>
            </w:pPr>
            <w:r>
              <w:rPr>
                <w:sz w:val="15"/>
                <w:szCs w:val="15"/>
              </w:rPr>
              <w:t>专有知识沉淀</w:t>
            </w:r>
          </w:p>
        </w:tc>
        <w:tc>
          <w:tcPr>
            <w:tcW w:w="614" w:type="pct"/>
            <w:vAlign w:val="center"/>
          </w:tcPr>
          <w:p w14:paraId="158C5330" w14:textId="77777777" w:rsidR="00A93163" w:rsidRDefault="00A93163" w:rsidP="004F6495">
            <w:pPr>
              <w:jc w:val="center"/>
              <w:rPr>
                <w:sz w:val="15"/>
                <w:szCs w:val="15"/>
              </w:rPr>
            </w:pPr>
            <w:r>
              <w:rPr>
                <w:sz w:val="15"/>
                <w:szCs w:val="15"/>
              </w:rPr>
              <w:t>布局技术壁垒</w:t>
            </w:r>
          </w:p>
        </w:tc>
        <w:tc>
          <w:tcPr>
            <w:tcW w:w="3329" w:type="pct"/>
          </w:tcPr>
          <w:p w14:paraId="436022FE" w14:textId="77777777" w:rsidR="00A93163" w:rsidRDefault="00A93163" w:rsidP="004F6495">
            <w:pPr>
              <w:rPr>
                <w:sz w:val="15"/>
                <w:szCs w:val="15"/>
              </w:rPr>
            </w:pPr>
            <w:r>
              <w:rPr>
                <w:rFonts w:hint="eastAsia"/>
                <w:sz w:val="15"/>
                <w:szCs w:val="15"/>
              </w:rPr>
              <w:t>在“电力适度超前发展”的方针政策下，</w:t>
            </w:r>
            <w:proofErr w:type="gramStart"/>
            <w:r>
              <w:rPr>
                <w:rFonts w:hint="eastAsia"/>
                <w:sz w:val="15"/>
                <w:szCs w:val="15"/>
              </w:rPr>
              <w:t>包括国网国际</w:t>
            </w:r>
            <w:proofErr w:type="gramEnd"/>
            <w:r>
              <w:rPr>
                <w:rFonts w:hint="eastAsia"/>
                <w:sz w:val="15"/>
                <w:szCs w:val="15"/>
              </w:rPr>
              <w:t>在内的集团截至</w:t>
            </w:r>
            <w:r>
              <w:rPr>
                <w:rFonts w:hint="eastAsia"/>
                <w:sz w:val="15"/>
                <w:szCs w:val="15"/>
              </w:rPr>
              <w:t>2020</w:t>
            </w:r>
            <w:r>
              <w:rPr>
                <w:rFonts w:hint="eastAsia"/>
                <w:sz w:val="15"/>
                <w:szCs w:val="15"/>
              </w:rPr>
              <w:t>年底累计拥有专利</w:t>
            </w:r>
            <w:r>
              <w:rPr>
                <w:rFonts w:hint="eastAsia"/>
                <w:sz w:val="15"/>
                <w:szCs w:val="15"/>
              </w:rPr>
              <w:t>97548</w:t>
            </w:r>
            <w:r>
              <w:rPr>
                <w:rFonts w:hint="eastAsia"/>
                <w:sz w:val="15"/>
                <w:szCs w:val="15"/>
              </w:rPr>
              <w:t>项，其中发明专利</w:t>
            </w:r>
            <w:r>
              <w:rPr>
                <w:rFonts w:hint="eastAsia"/>
                <w:sz w:val="15"/>
                <w:szCs w:val="15"/>
              </w:rPr>
              <w:t>38025</w:t>
            </w:r>
            <w:r>
              <w:rPr>
                <w:rFonts w:hint="eastAsia"/>
                <w:sz w:val="15"/>
                <w:szCs w:val="15"/>
              </w:rPr>
              <w:t>项（</w:t>
            </w:r>
            <w:r>
              <w:rPr>
                <w:rFonts w:hint="eastAsia"/>
                <w:sz w:val="15"/>
                <w:szCs w:val="15"/>
              </w:rPr>
              <w:t>D1</w:t>
            </w:r>
            <w:r>
              <w:rPr>
                <w:rFonts w:hint="eastAsia"/>
                <w:sz w:val="15"/>
                <w:szCs w:val="15"/>
              </w:rPr>
              <w:t>）。</w:t>
            </w:r>
          </w:p>
          <w:p w14:paraId="5A2B39D9"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在铁路等方面不断进行自主技术研发，建立了明晰的技术名片（</w:t>
            </w:r>
            <w:r>
              <w:rPr>
                <w:rFonts w:hint="eastAsia"/>
                <w:sz w:val="15"/>
                <w:szCs w:val="15"/>
              </w:rPr>
              <w:t>A4</w:t>
            </w:r>
            <w:r>
              <w:rPr>
                <w:rFonts w:hint="eastAsia"/>
                <w:sz w:val="15"/>
                <w:szCs w:val="15"/>
              </w:rPr>
              <w:t>）。</w:t>
            </w:r>
          </w:p>
        </w:tc>
      </w:tr>
      <w:tr w:rsidR="00A93163" w14:paraId="24EA7C86" w14:textId="77777777" w:rsidTr="004F6495">
        <w:tc>
          <w:tcPr>
            <w:tcW w:w="515" w:type="pct"/>
            <w:vMerge/>
            <w:vAlign w:val="center"/>
          </w:tcPr>
          <w:p w14:paraId="720AC59F" w14:textId="77777777" w:rsidR="00A93163" w:rsidRDefault="00A93163" w:rsidP="004F6495">
            <w:pPr>
              <w:jc w:val="center"/>
              <w:rPr>
                <w:sz w:val="15"/>
                <w:szCs w:val="15"/>
              </w:rPr>
            </w:pPr>
          </w:p>
        </w:tc>
        <w:tc>
          <w:tcPr>
            <w:tcW w:w="542" w:type="pct"/>
            <w:vMerge/>
            <w:vAlign w:val="center"/>
          </w:tcPr>
          <w:p w14:paraId="224C4C64" w14:textId="77777777" w:rsidR="00A93163" w:rsidRDefault="00A93163" w:rsidP="004F6495">
            <w:pPr>
              <w:jc w:val="center"/>
              <w:rPr>
                <w:sz w:val="15"/>
                <w:szCs w:val="15"/>
              </w:rPr>
            </w:pPr>
          </w:p>
        </w:tc>
        <w:tc>
          <w:tcPr>
            <w:tcW w:w="614" w:type="pct"/>
            <w:vAlign w:val="center"/>
          </w:tcPr>
          <w:p w14:paraId="641B53E5" w14:textId="77777777" w:rsidR="00A93163" w:rsidRDefault="00A93163" w:rsidP="004F6495">
            <w:pPr>
              <w:jc w:val="center"/>
              <w:rPr>
                <w:sz w:val="15"/>
                <w:szCs w:val="15"/>
              </w:rPr>
            </w:pPr>
            <w:r>
              <w:rPr>
                <w:sz w:val="15"/>
                <w:szCs w:val="15"/>
              </w:rPr>
              <w:t>建立产学研创新体系</w:t>
            </w:r>
          </w:p>
        </w:tc>
        <w:tc>
          <w:tcPr>
            <w:tcW w:w="3329" w:type="pct"/>
          </w:tcPr>
          <w:p w14:paraId="076E618B"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与清华大学、西安交通大学、华中科技大学、华北电力大学分别成立联合研究院，聚焦基础理论研究与技术转化，发挥海外研发机构和外部科技力量优势，加快能源互联网关键技术攻关（</w:t>
            </w:r>
            <w:r>
              <w:rPr>
                <w:rFonts w:hint="eastAsia"/>
                <w:sz w:val="15"/>
                <w:szCs w:val="15"/>
              </w:rPr>
              <w:t>A2</w:t>
            </w:r>
            <w:r>
              <w:rPr>
                <w:rFonts w:hint="eastAsia"/>
                <w:sz w:val="15"/>
                <w:szCs w:val="15"/>
              </w:rPr>
              <w:t>）。</w:t>
            </w:r>
          </w:p>
          <w:p w14:paraId="30A0D3CF"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引入西南交大实验室等</w:t>
            </w:r>
            <w:proofErr w:type="gramStart"/>
            <w:r>
              <w:rPr>
                <w:rFonts w:hint="eastAsia"/>
                <w:sz w:val="15"/>
                <w:szCs w:val="15"/>
              </w:rPr>
              <w:t>研</w:t>
            </w:r>
            <w:proofErr w:type="gramEnd"/>
            <w:r>
              <w:rPr>
                <w:rFonts w:hint="eastAsia"/>
                <w:sz w:val="15"/>
                <w:szCs w:val="15"/>
              </w:rPr>
              <w:t>学机构，为技术创新与应用提供支持（</w:t>
            </w:r>
            <w:r>
              <w:rPr>
                <w:rFonts w:hint="eastAsia"/>
                <w:sz w:val="15"/>
                <w:szCs w:val="15"/>
              </w:rPr>
              <w:t>A4</w:t>
            </w:r>
            <w:r>
              <w:rPr>
                <w:rFonts w:hint="eastAsia"/>
                <w:sz w:val="15"/>
                <w:szCs w:val="15"/>
              </w:rPr>
              <w:t>）。</w:t>
            </w:r>
          </w:p>
        </w:tc>
      </w:tr>
      <w:tr w:rsidR="00A93163" w14:paraId="4DCF557F" w14:textId="77777777" w:rsidTr="004F6495">
        <w:tc>
          <w:tcPr>
            <w:tcW w:w="515" w:type="pct"/>
            <w:vMerge/>
            <w:vAlign w:val="center"/>
          </w:tcPr>
          <w:p w14:paraId="52B7EFBA" w14:textId="77777777" w:rsidR="00A93163" w:rsidRDefault="00A93163" w:rsidP="004F6495">
            <w:pPr>
              <w:jc w:val="center"/>
              <w:rPr>
                <w:sz w:val="15"/>
                <w:szCs w:val="15"/>
              </w:rPr>
            </w:pPr>
          </w:p>
        </w:tc>
        <w:tc>
          <w:tcPr>
            <w:tcW w:w="542" w:type="pct"/>
            <w:vMerge w:val="restart"/>
            <w:vAlign w:val="center"/>
          </w:tcPr>
          <w:p w14:paraId="7574A49C" w14:textId="77777777" w:rsidR="00A93163" w:rsidRDefault="00A93163" w:rsidP="004F6495">
            <w:pPr>
              <w:jc w:val="center"/>
              <w:rPr>
                <w:sz w:val="15"/>
                <w:szCs w:val="15"/>
              </w:rPr>
            </w:pPr>
            <w:r>
              <w:rPr>
                <w:sz w:val="15"/>
                <w:szCs w:val="15"/>
              </w:rPr>
              <w:t>全球经验复用</w:t>
            </w:r>
          </w:p>
        </w:tc>
        <w:tc>
          <w:tcPr>
            <w:tcW w:w="614" w:type="pct"/>
            <w:vAlign w:val="center"/>
          </w:tcPr>
          <w:p w14:paraId="16DBE00C" w14:textId="77777777" w:rsidR="00A93163" w:rsidRDefault="00A93163" w:rsidP="004F6495">
            <w:pPr>
              <w:jc w:val="center"/>
              <w:rPr>
                <w:sz w:val="15"/>
                <w:szCs w:val="15"/>
              </w:rPr>
            </w:pPr>
            <w:r>
              <w:rPr>
                <w:sz w:val="15"/>
                <w:szCs w:val="15"/>
              </w:rPr>
              <w:t>跨场景技术移植</w:t>
            </w:r>
          </w:p>
        </w:tc>
        <w:tc>
          <w:tcPr>
            <w:tcW w:w="3329" w:type="pct"/>
          </w:tcPr>
          <w:p w14:paraId="0C2EEB14" w14:textId="77777777" w:rsidR="00A93163" w:rsidRDefault="00A93163" w:rsidP="004F6495">
            <w:pPr>
              <w:rPr>
                <w:sz w:val="15"/>
                <w:szCs w:val="15"/>
              </w:rPr>
            </w:pPr>
            <w:proofErr w:type="gramStart"/>
            <w:r>
              <w:rPr>
                <w:sz w:val="15"/>
                <w:szCs w:val="15"/>
              </w:rPr>
              <w:t>国网国际</w:t>
            </w:r>
            <w:proofErr w:type="gramEnd"/>
            <w:r>
              <w:rPr>
                <w:sz w:val="15"/>
                <w:szCs w:val="15"/>
              </w:rPr>
              <w:t>将柔性直流输电应用于希腊克里特岛联网项目，一期采用</w:t>
            </w:r>
            <w:r>
              <w:rPr>
                <w:sz w:val="15"/>
                <w:szCs w:val="15"/>
              </w:rPr>
              <w:t>150</w:t>
            </w:r>
            <w:r>
              <w:rPr>
                <w:sz w:val="15"/>
                <w:szCs w:val="15"/>
              </w:rPr>
              <w:t>千伏交流海底电缆</w:t>
            </w:r>
            <w:r>
              <w:rPr>
                <w:rFonts w:hint="eastAsia"/>
                <w:sz w:val="15"/>
                <w:szCs w:val="15"/>
              </w:rPr>
              <w:t>，</w:t>
            </w:r>
            <w:r>
              <w:rPr>
                <w:sz w:val="15"/>
                <w:szCs w:val="15"/>
              </w:rPr>
              <w:t>二期采用</w:t>
            </w:r>
            <w:r>
              <w:rPr>
                <w:sz w:val="15"/>
                <w:szCs w:val="15"/>
              </w:rPr>
              <w:t>±500</w:t>
            </w:r>
            <w:r>
              <w:rPr>
                <w:sz w:val="15"/>
                <w:szCs w:val="15"/>
              </w:rPr>
              <w:t>千伏柔性直流输电技术</w:t>
            </w:r>
            <w:r>
              <w:rPr>
                <w:rFonts w:hint="eastAsia"/>
                <w:sz w:val="15"/>
                <w:szCs w:val="15"/>
              </w:rPr>
              <w:t>（</w:t>
            </w:r>
            <w:r>
              <w:rPr>
                <w:rFonts w:hint="eastAsia"/>
                <w:sz w:val="15"/>
                <w:szCs w:val="15"/>
              </w:rPr>
              <w:t>A2</w:t>
            </w:r>
            <w:r>
              <w:rPr>
                <w:rFonts w:hint="eastAsia"/>
                <w:sz w:val="15"/>
                <w:szCs w:val="15"/>
              </w:rPr>
              <w:t>）。</w:t>
            </w:r>
          </w:p>
          <w:p w14:paraId="7EFD1303"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将</w:t>
            </w:r>
            <w:proofErr w:type="gramStart"/>
            <w:r>
              <w:rPr>
                <w:rFonts w:hint="eastAsia"/>
                <w:sz w:val="15"/>
                <w:szCs w:val="15"/>
              </w:rPr>
              <w:t>高速铁路列控技术</w:t>
            </w:r>
            <w:proofErr w:type="gramEnd"/>
            <w:r>
              <w:rPr>
                <w:rFonts w:hint="eastAsia"/>
                <w:sz w:val="15"/>
                <w:szCs w:val="15"/>
              </w:rPr>
              <w:t>应用于巴西圣保罗城</w:t>
            </w:r>
            <w:proofErr w:type="gramStart"/>
            <w:r>
              <w:rPr>
                <w:rFonts w:hint="eastAsia"/>
                <w:sz w:val="15"/>
                <w:szCs w:val="15"/>
              </w:rPr>
              <w:t>际铁路</w:t>
            </w:r>
            <w:proofErr w:type="gramEnd"/>
            <w:r>
              <w:rPr>
                <w:rFonts w:hint="eastAsia"/>
                <w:sz w:val="15"/>
                <w:szCs w:val="15"/>
              </w:rPr>
              <w:t>北轴线项目，首次在海外项目中采用</w:t>
            </w:r>
            <w:r>
              <w:rPr>
                <w:rFonts w:hint="eastAsia"/>
                <w:sz w:val="15"/>
                <w:szCs w:val="15"/>
              </w:rPr>
              <w:t>TETRA</w:t>
            </w:r>
            <w:r>
              <w:rPr>
                <w:rFonts w:hint="eastAsia"/>
                <w:sz w:val="15"/>
                <w:szCs w:val="15"/>
              </w:rPr>
              <w:t>通信系统替代</w:t>
            </w:r>
            <w:r>
              <w:rPr>
                <w:rFonts w:hint="eastAsia"/>
                <w:sz w:val="15"/>
                <w:szCs w:val="15"/>
              </w:rPr>
              <w:t>GSM-R</w:t>
            </w:r>
            <w:r>
              <w:rPr>
                <w:rFonts w:hint="eastAsia"/>
                <w:sz w:val="15"/>
                <w:szCs w:val="15"/>
              </w:rPr>
              <w:t>进行列</w:t>
            </w:r>
            <w:proofErr w:type="gramStart"/>
            <w:r>
              <w:rPr>
                <w:rFonts w:hint="eastAsia"/>
                <w:sz w:val="15"/>
                <w:szCs w:val="15"/>
              </w:rPr>
              <w:t>控信息</w:t>
            </w:r>
            <w:proofErr w:type="gramEnd"/>
            <w:r>
              <w:rPr>
                <w:rFonts w:hint="eastAsia"/>
                <w:sz w:val="15"/>
                <w:szCs w:val="15"/>
              </w:rPr>
              <w:t>传输。（</w:t>
            </w:r>
            <w:r>
              <w:rPr>
                <w:rFonts w:hint="eastAsia"/>
                <w:sz w:val="15"/>
                <w:szCs w:val="15"/>
              </w:rPr>
              <w:t>A4</w:t>
            </w:r>
            <w:r>
              <w:rPr>
                <w:rFonts w:hint="eastAsia"/>
                <w:sz w:val="15"/>
                <w:szCs w:val="15"/>
              </w:rPr>
              <w:t>）</w:t>
            </w:r>
            <w:r>
              <w:rPr>
                <w:sz w:val="15"/>
                <w:szCs w:val="15"/>
              </w:rPr>
              <w:t>。</w:t>
            </w:r>
          </w:p>
        </w:tc>
      </w:tr>
      <w:tr w:rsidR="00A93163" w14:paraId="6E9D0297" w14:textId="77777777" w:rsidTr="004F6495">
        <w:tc>
          <w:tcPr>
            <w:tcW w:w="515" w:type="pct"/>
            <w:vMerge/>
            <w:vAlign w:val="center"/>
          </w:tcPr>
          <w:p w14:paraId="260FC946" w14:textId="77777777" w:rsidR="00A93163" w:rsidRDefault="00A93163" w:rsidP="004F6495">
            <w:pPr>
              <w:jc w:val="center"/>
              <w:rPr>
                <w:sz w:val="15"/>
                <w:szCs w:val="15"/>
              </w:rPr>
            </w:pPr>
          </w:p>
        </w:tc>
        <w:tc>
          <w:tcPr>
            <w:tcW w:w="542" w:type="pct"/>
            <w:vMerge/>
            <w:vAlign w:val="center"/>
          </w:tcPr>
          <w:p w14:paraId="46A937A1" w14:textId="77777777" w:rsidR="00A93163" w:rsidRDefault="00A93163" w:rsidP="004F6495">
            <w:pPr>
              <w:jc w:val="center"/>
              <w:rPr>
                <w:sz w:val="15"/>
                <w:szCs w:val="15"/>
              </w:rPr>
            </w:pPr>
          </w:p>
        </w:tc>
        <w:tc>
          <w:tcPr>
            <w:tcW w:w="614" w:type="pct"/>
            <w:vAlign w:val="center"/>
          </w:tcPr>
          <w:p w14:paraId="64C7F3FA" w14:textId="77777777" w:rsidR="00A93163" w:rsidRDefault="00A93163" w:rsidP="004F6495">
            <w:pPr>
              <w:jc w:val="center"/>
              <w:rPr>
                <w:sz w:val="15"/>
                <w:szCs w:val="15"/>
              </w:rPr>
            </w:pPr>
            <w:r>
              <w:rPr>
                <w:sz w:val="15"/>
                <w:szCs w:val="15"/>
              </w:rPr>
              <w:t>模块化项目管理</w:t>
            </w:r>
          </w:p>
        </w:tc>
        <w:tc>
          <w:tcPr>
            <w:tcW w:w="3329" w:type="pct"/>
          </w:tcPr>
          <w:p w14:paraId="65E7AB83" w14:textId="77777777" w:rsidR="00A93163" w:rsidRDefault="00A93163" w:rsidP="004F6495">
            <w:pPr>
              <w:rPr>
                <w:sz w:val="15"/>
                <w:szCs w:val="15"/>
              </w:rPr>
            </w:pPr>
            <w:proofErr w:type="gramStart"/>
            <w:r>
              <w:rPr>
                <w:sz w:val="15"/>
                <w:szCs w:val="15"/>
              </w:rPr>
              <w:t>国网国际</w:t>
            </w:r>
            <w:proofErr w:type="gramEnd"/>
            <w:r>
              <w:rPr>
                <w:rFonts w:hint="eastAsia"/>
                <w:sz w:val="15"/>
                <w:szCs w:val="15"/>
              </w:rPr>
              <w:t>并非“一刀切”，而是根据股权结构、项目所在国法规、文化背景等，采取差异化的管控模式，例如“战略</w:t>
            </w:r>
            <w:r>
              <w:rPr>
                <w:rFonts w:hint="eastAsia"/>
                <w:sz w:val="15"/>
                <w:szCs w:val="15"/>
              </w:rPr>
              <w:t>+</w:t>
            </w:r>
            <w:r>
              <w:rPr>
                <w:rFonts w:hint="eastAsia"/>
                <w:sz w:val="15"/>
                <w:szCs w:val="15"/>
              </w:rPr>
              <w:t>财务”型管控（</w:t>
            </w:r>
            <w:r>
              <w:rPr>
                <w:rFonts w:hint="eastAsia"/>
                <w:sz w:val="15"/>
                <w:szCs w:val="15"/>
              </w:rPr>
              <w:t>A1</w:t>
            </w:r>
            <w:r>
              <w:rPr>
                <w:rFonts w:hint="eastAsia"/>
                <w:sz w:val="15"/>
                <w:szCs w:val="15"/>
              </w:rPr>
              <w:t>）。</w:t>
            </w:r>
          </w:p>
          <w:p w14:paraId="03ABBDCD"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将成熟的轨道交通控制系统进行模块化封装，实现标准化（</w:t>
            </w:r>
            <w:r>
              <w:rPr>
                <w:rFonts w:hint="eastAsia"/>
                <w:sz w:val="15"/>
                <w:szCs w:val="15"/>
              </w:rPr>
              <w:t>A4</w:t>
            </w:r>
            <w:r>
              <w:rPr>
                <w:rFonts w:hint="eastAsia"/>
                <w:sz w:val="15"/>
                <w:szCs w:val="15"/>
              </w:rPr>
              <w:t>）。</w:t>
            </w:r>
          </w:p>
        </w:tc>
      </w:tr>
      <w:tr w:rsidR="00A93163" w14:paraId="5C337580" w14:textId="77777777" w:rsidTr="004F6495">
        <w:tc>
          <w:tcPr>
            <w:tcW w:w="515" w:type="pct"/>
            <w:vMerge w:val="restart"/>
            <w:vAlign w:val="center"/>
          </w:tcPr>
          <w:p w14:paraId="18793FA3" w14:textId="77777777" w:rsidR="00A93163" w:rsidRDefault="00A93163" w:rsidP="004F6495">
            <w:pPr>
              <w:jc w:val="center"/>
              <w:rPr>
                <w:sz w:val="15"/>
                <w:szCs w:val="15"/>
              </w:rPr>
            </w:pPr>
            <w:r>
              <w:rPr>
                <w:sz w:val="15"/>
                <w:szCs w:val="15"/>
              </w:rPr>
              <w:t>结构性风险抵御</w:t>
            </w:r>
          </w:p>
        </w:tc>
        <w:tc>
          <w:tcPr>
            <w:tcW w:w="542" w:type="pct"/>
            <w:vMerge w:val="restart"/>
            <w:vAlign w:val="center"/>
          </w:tcPr>
          <w:p w14:paraId="7E8B0F87" w14:textId="77777777" w:rsidR="00A93163" w:rsidRDefault="00A93163" w:rsidP="004F6495">
            <w:pPr>
              <w:jc w:val="center"/>
              <w:rPr>
                <w:sz w:val="15"/>
                <w:szCs w:val="15"/>
              </w:rPr>
            </w:pPr>
            <w:r>
              <w:rPr>
                <w:sz w:val="15"/>
                <w:szCs w:val="15"/>
              </w:rPr>
              <w:t>应对合</w:t>
            </w:r>
            <w:proofErr w:type="gramStart"/>
            <w:r>
              <w:rPr>
                <w:sz w:val="15"/>
                <w:szCs w:val="15"/>
              </w:rPr>
              <w:t>规</w:t>
            </w:r>
            <w:proofErr w:type="gramEnd"/>
            <w:r>
              <w:rPr>
                <w:sz w:val="15"/>
                <w:szCs w:val="15"/>
              </w:rPr>
              <w:t>风险</w:t>
            </w:r>
          </w:p>
        </w:tc>
        <w:tc>
          <w:tcPr>
            <w:tcW w:w="614" w:type="pct"/>
            <w:vAlign w:val="center"/>
          </w:tcPr>
          <w:p w14:paraId="37DF9A8A" w14:textId="77777777" w:rsidR="00A93163" w:rsidRDefault="00A93163" w:rsidP="004F6495">
            <w:pPr>
              <w:jc w:val="center"/>
              <w:rPr>
                <w:sz w:val="15"/>
                <w:szCs w:val="15"/>
              </w:rPr>
            </w:pPr>
            <w:r>
              <w:rPr>
                <w:sz w:val="15"/>
                <w:szCs w:val="15"/>
              </w:rPr>
              <w:t>推动标准国际化</w:t>
            </w:r>
          </w:p>
        </w:tc>
        <w:tc>
          <w:tcPr>
            <w:tcW w:w="3329" w:type="pct"/>
          </w:tcPr>
          <w:p w14:paraId="18387A93" w14:textId="77777777" w:rsidR="00A93163" w:rsidRDefault="00A93163" w:rsidP="004F6495">
            <w:pPr>
              <w:rPr>
                <w:sz w:val="15"/>
                <w:szCs w:val="15"/>
              </w:rPr>
            </w:pPr>
            <w:proofErr w:type="gramStart"/>
            <w:r>
              <w:rPr>
                <w:sz w:val="15"/>
                <w:szCs w:val="15"/>
              </w:rPr>
              <w:t>国网国际</w:t>
            </w:r>
            <w:proofErr w:type="gramEnd"/>
            <w:r>
              <w:rPr>
                <w:rFonts w:hint="eastAsia"/>
                <w:sz w:val="15"/>
                <w:szCs w:val="15"/>
              </w:rPr>
              <w:t>在埃塞俄比亚复兴大坝水电站</w:t>
            </w:r>
            <w:r>
              <w:rPr>
                <w:rFonts w:hint="eastAsia"/>
                <w:sz w:val="15"/>
                <w:szCs w:val="15"/>
              </w:rPr>
              <w:t>500</w:t>
            </w:r>
            <w:r>
              <w:rPr>
                <w:rFonts w:hint="eastAsia"/>
                <w:sz w:val="15"/>
                <w:szCs w:val="15"/>
              </w:rPr>
              <w:t>千伏送出项目中全部采用中国国产设备和技术，是推动标准“走出去”的典范（</w:t>
            </w:r>
            <w:r>
              <w:rPr>
                <w:rFonts w:hint="eastAsia"/>
                <w:sz w:val="15"/>
                <w:szCs w:val="15"/>
              </w:rPr>
              <w:t>D2</w:t>
            </w:r>
            <w:r>
              <w:rPr>
                <w:rFonts w:hint="eastAsia"/>
                <w:sz w:val="15"/>
                <w:szCs w:val="15"/>
              </w:rPr>
              <w:t>）。</w:t>
            </w:r>
          </w:p>
          <w:p w14:paraId="49C31618" w14:textId="77777777" w:rsidR="00A93163" w:rsidRDefault="00A93163" w:rsidP="004F6495">
            <w:pPr>
              <w:rPr>
                <w:sz w:val="15"/>
                <w:szCs w:val="15"/>
              </w:rPr>
            </w:pPr>
            <w:proofErr w:type="gramStart"/>
            <w:r>
              <w:rPr>
                <w:rFonts w:hint="eastAsia"/>
                <w:sz w:val="15"/>
                <w:szCs w:val="15"/>
              </w:rPr>
              <w:t>通号国际</w:t>
            </w:r>
            <w:proofErr w:type="gramEnd"/>
            <w:r>
              <w:rPr>
                <w:sz w:val="15"/>
                <w:szCs w:val="15"/>
              </w:rPr>
              <w:t>参与</w:t>
            </w:r>
            <w:r>
              <w:rPr>
                <w:sz w:val="15"/>
                <w:szCs w:val="15"/>
              </w:rPr>
              <w:t>2019</w:t>
            </w:r>
            <w:r>
              <w:rPr>
                <w:sz w:val="15"/>
                <w:szCs w:val="15"/>
              </w:rPr>
              <w:t>年世界无线电通信大会</w:t>
            </w:r>
            <w:r>
              <w:rPr>
                <w:rFonts w:hint="eastAsia"/>
                <w:sz w:val="15"/>
                <w:szCs w:val="15"/>
              </w:rPr>
              <w:t>，</w:t>
            </w:r>
            <w:r>
              <w:rPr>
                <w:sz w:val="15"/>
                <w:szCs w:val="15"/>
              </w:rPr>
              <w:t>推动《列车与轨旁间的铁路无线电通信系统频率协调一致》议题形成新决议，助力铁路无线通信标准统一</w:t>
            </w:r>
            <w:r>
              <w:rPr>
                <w:rFonts w:hint="eastAsia"/>
                <w:sz w:val="15"/>
                <w:szCs w:val="15"/>
              </w:rPr>
              <w:t>（</w:t>
            </w:r>
            <w:r>
              <w:rPr>
                <w:rFonts w:hint="eastAsia"/>
                <w:sz w:val="15"/>
                <w:szCs w:val="15"/>
              </w:rPr>
              <w:t>D2</w:t>
            </w:r>
            <w:r>
              <w:rPr>
                <w:rFonts w:hint="eastAsia"/>
                <w:sz w:val="15"/>
                <w:szCs w:val="15"/>
              </w:rPr>
              <w:t>）。</w:t>
            </w:r>
          </w:p>
        </w:tc>
      </w:tr>
      <w:tr w:rsidR="00A93163" w14:paraId="21F1C068" w14:textId="77777777" w:rsidTr="004F6495">
        <w:tc>
          <w:tcPr>
            <w:tcW w:w="515" w:type="pct"/>
            <w:vMerge/>
            <w:vAlign w:val="center"/>
          </w:tcPr>
          <w:p w14:paraId="3D2FA716" w14:textId="77777777" w:rsidR="00A93163" w:rsidRDefault="00A93163" w:rsidP="004F6495">
            <w:pPr>
              <w:jc w:val="center"/>
              <w:rPr>
                <w:sz w:val="15"/>
                <w:szCs w:val="15"/>
              </w:rPr>
            </w:pPr>
          </w:p>
        </w:tc>
        <w:tc>
          <w:tcPr>
            <w:tcW w:w="542" w:type="pct"/>
            <w:vMerge/>
            <w:vAlign w:val="center"/>
          </w:tcPr>
          <w:p w14:paraId="6829CCEF" w14:textId="77777777" w:rsidR="00A93163" w:rsidRDefault="00A93163" w:rsidP="004F6495">
            <w:pPr>
              <w:jc w:val="center"/>
              <w:rPr>
                <w:sz w:val="15"/>
                <w:szCs w:val="15"/>
              </w:rPr>
            </w:pPr>
          </w:p>
        </w:tc>
        <w:tc>
          <w:tcPr>
            <w:tcW w:w="614" w:type="pct"/>
            <w:vAlign w:val="center"/>
          </w:tcPr>
          <w:p w14:paraId="26A7D3C7" w14:textId="77777777" w:rsidR="00A93163" w:rsidRDefault="00A93163" w:rsidP="004F6495">
            <w:pPr>
              <w:jc w:val="center"/>
              <w:rPr>
                <w:sz w:val="15"/>
                <w:szCs w:val="15"/>
              </w:rPr>
            </w:pPr>
            <w:r>
              <w:rPr>
                <w:sz w:val="15"/>
                <w:szCs w:val="15"/>
              </w:rPr>
              <w:t>获取国际认证</w:t>
            </w:r>
          </w:p>
        </w:tc>
        <w:tc>
          <w:tcPr>
            <w:tcW w:w="3329" w:type="pct"/>
          </w:tcPr>
          <w:p w14:paraId="0F7442CD"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的特高压交直流、智能电网技术标准体系获取国际权威认证（</w:t>
            </w:r>
            <w:r>
              <w:rPr>
                <w:rFonts w:hint="eastAsia"/>
                <w:sz w:val="15"/>
                <w:szCs w:val="15"/>
              </w:rPr>
              <w:t>A2</w:t>
            </w:r>
            <w:r>
              <w:rPr>
                <w:rFonts w:hint="eastAsia"/>
                <w:sz w:val="15"/>
                <w:szCs w:val="15"/>
              </w:rPr>
              <w:t>）。</w:t>
            </w:r>
          </w:p>
          <w:p w14:paraId="7A336D37" w14:textId="77777777" w:rsidR="00A93163" w:rsidRDefault="00A93163" w:rsidP="004F6495">
            <w:pPr>
              <w:rPr>
                <w:sz w:val="15"/>
                <w:szCs w:val="15"/>
              </w:rPr>
            </w:pPr>
            <w:r>
              <w:rPr>
                <w:sz w:val="15"/>
                <w:szCs w:val="15"/>
              </w:rPr>
              <w:t>2021</w:t>
            </w:r>
            <w:r>
              <w:rPr>
                <w:sz w:val="15"/>
                <w:szCs w:val="15"/>
              </w:rPr>
              <w:t>年，</w:t>
            </w:r>
            <w:proofErr w:type="gramStart"/>
            <w:r>
              <w:rPr>
                <w:sz w:val="15"/>
                <w:szCs w:val="15"/>
              </w:rPr>
              <w:t>通号国际</w:t>
            </w:r>
            <w:proofErr w:type="gramEnd"/>
            <w:r>
              <w:rPr>
                <w:sz w:val="15"/>
                <w:szCs w:val="15"/>
              </w:rPr>
              <w:t>完成欧洲列车运行控制系统相关产品匈牙利质量认证，建成中国首个在欧盟国家的高铁列车运行控制系统实验室</w:t>
            </w:r>
            <w:r>
              <w:rPr>
                <w:rFonts w:hint="eastAsia"/>
                <w:sz w:val="15"/>
                <w:szCs w:val="15"/>
              </w:rPr>
              <w:t>（</w:t>
            </w:r>
            <w:r>
              <w:rPr>
                <w:rFonts w:hint="eastAsia"/>
                <w:sz w:val="15"/>
                <w:szCs w:val="15"/>
              </w:rPr>
              <w:t>D1</w:t>
            </w:r>
            <w:r>
              <w:rPr>
                <w:rFonts w:hint="eastAsia"/>
                <w:sz w:val="15"/>
                <w:szCs w:val="15"/>
              </w:rPr>
              <w:t>）。</w:t>
            </w:r>
          </w:p>
        </w:tc>
      </w:tr>
      <w:tr w:rsidR="00A93163" w14:paraId="5A744FC9" w14:textId="77777777" w:rsidTr="004F6495">
        <w:tc>
          <w:tcPr>
            <w:tcW w:w="515" w:type="pct"/>
            <w:vMerge/>
            <w:vAlign w:val="center"/>
          </w:tcPr>
          <w:p w14:paraId="526F1F23" w14:textId="77777777" w:rsidR="00A93163" w:rsidRDefault="00A93163" w:rsidP="004F6495">
            <w:pPr>
              <w:jc w:val="center"/>
              <w:rPr>
                <w:sz w:val="15"/>
                <w:szCs w:val="15"/>
              </w:rPr>
            </w:pPr>
          </w:p>
        </w:tc>
        <w:tc>
          <w:tcPr>
            <w:tcW w:w="542" w:type="pct"/>
            <w:vMerge w:val="restart"/>
            <w:vAlign w:val="center"/>
          </w:tcPr>
          <w:p w14:paraId="0C0A54E4" w14:textId="77777777" w:rsidR="00A93163" w:rsidRDefault="00A93163" w:rsidP="004F6495">
            <w:pPr>
              <w:jc w:val="center"/>
              <w:rPr>
                <w:sz w:val="15"/>
                <w:szCs w:val="15"/>
              </w:rPr>
            </w:pPr>
            <w:r>
              <w:rPr>
                <w:sz w:val="15"/>
                <w:szCs w:val="15"/>
              </w:rPr>
              <w:t>不确定性预判</w:t>
            </w:r>
          </w:p>
        </w:tc>
        <w:tc>
          <w:tcPr>
            <w:tcW w:w="614" w:type="pct"/>
            <w:vAlign w:val="center"/>
          </w:tcPr>
          <w:p w14:paraId="036753C6" w14:textId="77777777" w:rsidR="00A93163" w:rsidRDefault="00A93163" w:rsidP="004F6495">
            <w:pPr>
              <w:jc w:val="center"/>
              <w:rPr>
                <w:sz w:val="15"/>
                <w:szCs w:val="15"/>
              </w:rPr>
            </w:pPr>
            <w:r>
              <w:rPr>
                <w:sz w:val="15"/>
                <w:szCs w:val="15"/>
              </w:rPr>
              <w:t>推演场景化风险</w:t>
            </w:r>
          </w:p>
        </w:tc>
        <w:tc>
          <w:tcPr>
            <w:tcW w:w="3329" w:type="pct"/>
          </w:tcPr>
          <w:p w14:paraId="2E057519"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持续修编总体应急预案、各专业专项应急预案和境内</w:t>
            </w:r>
            <w:proofErr w:type="gramStart"/>
            <w:r>
              <w:rPr>
                <w:rFonts w:hint="eastAsia"/>
                <w:sz w:val="15"/>
                <w:szCs w:val="15"/>
              </w:rPr>
              <w:t>外现场</w:t>
            </w:r>
            <w:proofErr w:type="gramEnd"/>
            <w:r>
              <w:rPr>
                <w:rFonts w:hint="eastAsia"/>
                <w:sz w:val="15"/>
                <w:szCs w:val="15"/>
              </w:rPr>
              <w:t>处置方案</w:t>
            </w:r>
            <w:proofErr w:type="spellStart"/>
            <w:r>
              <w:rPr>
                <w:rFonts w:hint="eastAsia"/>
                <w:sz w:val="15"/>
                <w:szCs w:val="15"/>
              </w:rPr>
              <w:t>ccccccc</w:t>
            </w:r>
            <w:proofErr w:type="spellEnd"/>
            <w:r>
              <w:rPr>
                <w:rFonts w:hint="eastAsia"/>
                <w:sz w:val="15"/>
                <w:szCs w:val="15"/>
              </w:rPr>
              <w:t>，确保针对不同场景的风险都有相应的预案指引（</w:t>
            </w:r>
            <w:r>
              <w:rPr>
                <w:rFonts w:hint="eastAsia"/>
                <w:sz w:val="15"/>
                <w:szCs w:val="15"/>
              </w:rPr>
              <w:t>D1</w:t>
            </w:r>
            <w:r>
              <w:rPr>
                <w:rFonts w:hint="eastAsia"/>
                <w:sz w:val="15"/>
                <w:szCs w:val="15"/>
              </w:rPr>
              <w:t>）。</w:t>
            </w:r>
          </w:p>
          <w:p w14:paraId="226A1354"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组织内部相关部门及外部专家，按照构建的场景进行推演，根据推演结果，完善或制定针对性的应急预案和风险缓解措施（</w:t>
            </w:r>
            <w:r>
              <w:rPr>
                <w:rFonts w:hint="eastAsia"/>
                <w:sz w:val="15"/>
                <w:szCs w:val="15"/>
              </w:rPr>
              <w:t>D1</w:t>
            </w:r>
            <w:r>
              <w:rPr>
                <w:rFonts w:hint="eastAsia"/>
                <w:sz w:val="15"/>
                <w:szCs w:val="15"/>
              </w:rPr>
              <w:t>）。</w:t>
            </w:r>
          </w:p>
        </w:tc>
      </w:tr>
      <w:tr w:rsidR="00A93163" w14:paraId="5F467046" w14:textId="77777777" w:rsidTr="004F6495">
        <w:tc>
          <w:tcPr>
            <w:tcW w:w="515" w:type="pct"/>
            <w:vMerge/>
            <w:vAlign w:val="center"/>
          </w:tcPr>
          <w:p w14:paraId="3B25BCCB" w14:textId="77777777" w:rsidR="00A93163" w:rsidRDefault="00A93163" w:rsidP="004F6495">
            <w:pPr>
              <w:jc w:val="center"/>
              <w:rPr>
                <w:sz w:val="15"/>
                <w:szCs w:val="15"/>
              </w:rPr>
            </w:pPr>
          </w:p>
        </w:tc>
        <w:tc>
          <w:tcPr>
            <w:tcW w:w="542" w:type="pct"/>
            <w:vMerge/>
            <w:vAlign w:val="center"/>
          </w:tcPr>
          <w:p w14:paraId="31C88B5E" w14:textId="77777777" w:rsidR="00A93163" w:rsidRDefault="00A93163" w:rsidP="004F6495">
            <w:pPr>
              <w:jc w:val="center"/>
              <w:rPr>
                <w:sz w:val="15"/>
                <w:szCs w:val="15"/>
              </w:rPr>
            </w:pPr>
          </w:p>
        </w:tc>
        <w:tc>
          <w:tcPr>
            <w:tcW w:w="614" w:type="pct"/>
            <w:vAlign w:val="center"/>
          </w:tcPr>
          <w:p w14:paraId="759763E5" w14:textId="77777777" w:rsidR="00A93163" w:rsidRDefault="00A93163" w:rsidP="004F6495">
            <w:pPr>
              <w:jc w:val="center"/>
              <w:rPr>
                <w:sz w:val="15"/>
                <w:szCs w:val="15"/>
              </w:rPr>
            </w:pPr>
            <w:r>
              <w:rPr>
                <w:sz w:val="15"/>
                <w:szCs w:val="15"/>
              </w:rPr>
              <w:t>设计弹性供应链</w:t>
            </w:r>
          </w:p>
        </w:tc>
        <w:tc>
          <w:tcPr>
            <w:tcW w:w="3329" w:type="pct"/>
          </w:tcPr>
          <w:p w14:paraId="4BE044B9"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巴西的特高压项目中，采用“投资</w:t>
            </w:r>
            <w:r>
              <w:rPr>
                <w:rFonts w:hint="eastAsia"/>
                <w:sz w:val="15"/>
                <w:szCs w:val="15"/>
              </w:rPr>
              <w:t>+EPC+</w:t>
            </w:r>
            <w:r>
              <w:rPr>
                <w:rFonts w:hint="eastAsia"/>
                <w:sz w:val="15"/>
                <w:szCs w:val="15"/>
              </w:rPr>
              <w:t>运营</w:t>
            </w:r>
            <w:r>
              <w:rPr>
                <w:rFonts w:hint="eastAsia"/>
                <w:sz w:val="15"/>
                <w:szCs w:val="15"/>
              </w:rPr>
              <w:t>+</w:t>
            </w:r>
            <w:r>
              <w:rPr>
                <w:rFonts w:hint="eastAsia"/>
                <w:sz w:val="15"/>
                <w:szCs w:val="15"/>
              </w:rPr>
              <w:t>技术标准”模式，主导项目并带动国内设计、设备、施工全产业链“组团出海”（</w:t>
            </w:r>
            <w:r>
              <w:rPr>
                <w:rFonts w:hint="eastAsia"/>
                <w:sz w:val="15"/>
                <w:szCs w:val="15"/>
              </w:rPr>
              <w:t>A1</w:t>
            </w:r>
            <w:r>
              <w:rPr>
                <w:rFonts w:hint="eastAsia"/>
                <w:sz w:val="15"/>
                <w:szCs w:val="15"/>
              </w:rPr>
              <w:t>）。</w:t>
            </w:r>
          </w:p>
          <w:p w14:paraId="75B942D9"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避免依赖单一供应商或地区，在全球或区域范围内开发多个合格的供应商，并在某些战略环节培养本地供应商（</w:t>
            </w:r>
            <w:r>
              <w:rPr>
                <w:rFonts w:hint="eastAsia"/>
                <w:sz w:val="15"/>
                <w:szCs w:val="15"/>
              </w:rPr>
              <w:t>A3</w:t>
            </w:r>
            <w:r>
              <w:rPr>
                <w:rFonts w:hint="eastAsia"/>
                <w:sz w:val="15"/>
                <w:szCs w:val="15"/>
              </w:rPr>
              <w:t>）。</w:t>
            </w:r>
          </w:p>
        </w:tc>
      </w:tr>
    </w:tbl>
    <w:p w14:paraId="4E7D0424" w14:textId="77777777" w:rsidR="00A93163" w:rsidRDefault="00A93163" w:rsidP="00A93163">
      <w:pPr>
        <w:jc w:val="center"/>
      </w:pPr>
    </w:p>
    <w:p w14:paraId="707188C2" w14:textId="77777777" w:rsidR="00A93163" w:rsidRDefault="00A93163" w:rsidP="00A93163">
      <w:pPr>
        <w:jc w:val="center"/>
      </w:pPr>
    </w:p>
    <w:p w14:paraId="272B55D6" w14:textId="77777777" w:rsidR="00A93163" w:rsidRDefault="00A93163" w:rsidP="00A93163">
      <w:pPr>
        <w:jc w:val="center"/>
        <w:rPr>
          <w:rFonts w:ascii="黑体" w:eastAsia="黑体" w:hAnsi="黑体" w:hint="eastAsia"/>
          <w:sz w:val="18"/>
          <w:szCs w:val="18"/>
        </w:rPr>
      </w:pPr>
      <w:r>
        <w:rPr>
          <w:rFonts w:ascii="黑体" w:eastAsia="黑体" w:hAnsi="黑体" w:hint="eastAsia"/>
          <w:sz w:val="18"/>
          <w:szCs w:val="18"/>
        </w:rPr>
        <w:t>表4 技术引领阶段核心编码及证据举例</w:t>
      </w: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878"/>
        <w:gridCol w:w="925"/>
        <w:gridCol w:w="905"/>
        <w:gridCol w:w="5814"/>
      </w:tblGrid>
      <w:tr w:rsidR="00A93163" w14:paraId="14977C31" w14:textId="77777777" w:rsidTr="004F6495">
        <w:tc>
          <w:tcPr>
            <w:tcW w:w="515" w:type="pct"/>
          </w:tcPr>
          <w:p w14:paraId="4488CCF5" w14:textId="77777777" w:rsidR="00A93163" w:rsidRDefault="00A93163" w:rsidP="004F6495">
            <w:pPr>
              <w:jc w:val="center"/>
              <w:rPr>
                <w:sz w:val="15"/>
                <w:szCs w:val="15"/>
              </w:rPr>
            </w:pPr>
            <w:proofErr w:type="gramStart"/>
            <w:r>
              <w:rPr>
                <w:sz w:val="15"/>
                <w:szCs w:val="15"/>
              </w:rPr>
              <w:t>聚合构念</w:t>
            </w:r>
            <w:proofErr w:type="gramEnd"/>
          </w:p>
        </w:tc>
        <w:tc>
          <w:tcPr>
            <w:tcW w:w="543" w:type="pct"/>
          </w:tcPr>
          <w:p w14:paraId="4F2BA127" w14:textId="77777777" w:rsidR="00A93163" w:rsidRDefault="00A93163" w:rsidP="004F6495">
            <w:pPr>
              <w:jc w:val="center"/>
              <w:rPr>
                <w:sz w:val="15"/>
                <w:szCs w:val="15"/>
              </w:rPr>
            </w:pPr>
            <w:r>
              <w:rPr>
                <w:sz w:val="15"/>
                <w:szCs w:val="15"/>
              </w:rPr>
              <w:t>二</w:t>
            </w:r>
            <w:proofErr w:type="gramStart"/>
            <w:r>
              <w:rPr>
                <w:sz w:val="15"/>
                <w:szCs w:val="15"/>
              </w:rPr>
              <w:t>阶主题</w:t>
            </w:r>
            <w:proofErr w:type="gramEnd"/>
          </w:p>
        </w:tc>
        <w:tc>
          <w:tcPr>
            <w:tcW w:w="531" w:type="pct"/>
          </w:tcPr>
          <w:p w14:paraId="57D24050" w14:textId="77777777" w:rsidR="00A93163" w:rsidRDefault="00A93163" w:rsidP="004F6495">
            <w:pPr>
              <w:jc w:val="center"/>
              <w:rPr>
                <w:sz w:val="15"/>
                <w:szCs w:val="15"/>
              </w:rPr>
            </w:pPr>
            <w:r>
              <w:rPr>
                <w:sz w:val="15"/>
                <w:szCs w:val="15"/>
              </w:rPr>
              <w:t>一</w:t>
            </w:r>
            <w:proofErr w:type="gramStart"/>
            <w:r>
              <w:rPr>
                <w:sz w:val="15"/>
                <w:szCs w:val="15"/>
              </w:rPr>
              <w:t>阶概念</w:t>
            </w:r>
            <w:proofErr w:type="gramEnd"/>
          </w:p>
        </w:tc>
        <w:tc>
          <w:tcPr>
            <w:tcW w:w="3411" w:type="pct"/>
          </w:tcPr>
          <w:p w14:paraId="37FA3386" w14:textId="77777777" w:rsidR="00A93163" w:rsidRDefault="00A93163" w:rsidP="004F6495">
            <w:pPr>
              <w:jc w:val="center"/>
              <w:rPr>
                <w:sz w:val="15"/>
                <w:szCs w:val="15"/>
              </w:rPr>
            </w:pPr>
            <w:r>
              <w:rPr>
                <w:sz w:val="15"/>
                <w:szCs w:val="15"/>
              </w:rPr>
              <w:t>典型案例证据</w:t>
            </w:r>
          </w:p>
        </w:tc>
      </w:tr>
      <w:tr w:rsidR="00A93163" w14:paraId="00AFC9E0" w14:textId="77777777" w:rsidTr="004F6495">
        <w:tc>
          <w:tcPr>
            <w:tcW w:w="515" w:type="pct"/>
            <w:vMerge w:val="restart"/>
            <w:vAlign w:val="center"/>
          </w:tcPr>
          <w:p w14:paraId="1284157B" w14:textId="77777777" w:rsidR="00A93163" w:rsidRDefault="00A93163" w:rsidP="004F6495">
            <w:pPr>
              <w:jc w:val="center"/>
              <w:rPr>
                <w:sz w:val="15"/>
                <w:szCs w:val="15"/>
              </w:rPr>
            </w:pPr>
            <w:r>
              <w:rPr>
                <w:sz w:val="15"/>
                <w:szCs w:val="15"/>
              </w:rPr>
              <w:t>引领性创新</w:t>
            </w:r>
          </w:p>
        </w:tc>
        <w:tc>
          <w:tcPr>
            <w:tcW w:w="543" w:type="pct"/>
            <w:vMerge w:val="restart"/>
            <w:vAlign w:val="center"/>
          </w:tcPr>
          <w:p w14:paraId="7038D391" w14:textId="77777777" w:rsidR="00A93163" w:rsidRDefault="00A93163" w:rsidP="004F6495">
            <w:pPr>
              <w:jc w:val="center"/>
              <w:rPr>
                <w:sz w:val="15"/>
                <w:szCs w:val="15"/>
              </w:rPr>
            </w:pPr>
            <w:r>
              <w:rPr>
                <w:sz w:val="15"/>
                <w:szCs w:val="15"/>
              </w:rPr>
              <w:t>技术范式替代</w:t>
            </w:r>
          </w:p>
        </w:tc>
        <w:tc>
          <w:tcPr>
            <w:tcW w:w="531" w:type="pct"/>
            <w:vAlign w:val="center"/>
          </w:tcPr>
          <w:p w14:paraId="4F19513E" w14:textId="77777777" w:rsidR="00A93163" w:rsidRDefault="00A93163" w:rsidP="004F6495">
            <w:pPr>
              <w:jc w:val="center"/>
              <w:rPr>
                <w:sz w:val="15"/>
                <w:szCs w:val="15"/>
              </w:rPr>
            </w:pPr>
            <w:r>
              <w:rPr>
                <w:sz w:val="15"/>
                <w:szCs w:val="15"/>
              </w:rPr>
              <w:t>突破前沿技术</w:t>
            </w:r>
          </w:p>
        </w:tc>
        <w:tc>
          <w:tcPr>
            <w:tcW w:w="3411" w:type="pct"/>
          </w:tcPr>
          <w:p w14:paraId="194EA333" w14:textId="77777777" w:rsidR="00A93163" w:rsidRDefault="00A93163" w:rsidP="004F6495">
            <w:pPr>
              <w:rPr>
                <w:sz w:val="15"/>
                <w:szCs w:val="15"/>
              </w:rPr>
            </w:pPr>
            <w:proofErr w:type="gramStart"/>
            <w:r>
              <w:rPr>
                <w:sz w:val="15"/>
                <w:szCs w:val="15"/>
              </w:rPr>
              <w:t>国网国际</w:t>
            </w:r>
            <w:proofErr w:type="gramEnd"/>
            <w:r>
              <w:rPr>
                <w:rFonts w:hint="eastAsia"/>
                <w:sz w:val="15"/>
                <w:szCs w:val="15"/>
              </w:rPr>
              <w:t>应用的特高压工程全过程技术是集团在特高压领域的技术领先（</w:t>
            </w:r>
            <w:r>
              <w:rPr>
                <w:rFonts w:hint="eastAsia"/>
                <w:sz w:val="15"/>
                <w:szCs w:val="15"/>
              </w:rPr>
              <w:t>A2</w:t>
            </w:r>
            <w:r>
              <w:rPr>
                <w:rFonts w:hint="eastAsia"/>
                <w:sz w:val="15"/>
                <w:szCs w:val="15"/>
              </w:rPr>
              <w:t>）。</w:t>
            </w:r>
          </w:p>
          <w:p w14:paraId="78D78FAD" w14:textId="77777777" w:rsidR="00A93163" w:rsidRDefault="00A93163" w:rsidP="004F6495">
            <w:pPr>
              <w:rPr>
                <w:sz w:val="15"/>
                <w:szCs w:val="15"/>
              </w:rPr>
            </w:pPr>
            <w:proofErr w:type="gramStart"/>
            <w:r>
              <w:rPr>
                <w:sz w:val="15"/>
                <w:szCs w:val="15"/>
              </w:rPr>
              <w:t>通号国际</w:t>
            </w:r>
            <w:proofErr w:type="gramEnd"/>
            <w:r>
              <w:rPr>
                <w:rFonts w:hint="eastAsia"/>
                <w:sz w:val="15"/>
                <w:szCs w:val="15"/>
              </w:rPr>
              <w:t>在塞尔维亚泽蒙波尔耶至国家体育场站信号工程项目中采用中国通号完全自主知识产权的技术和设备（</w:t>
            </w:r>
            <w:r>
              <w:rPr>
                <w:rFonts w:hint="eastAsia"/>
                <w:sz w:val="15"/>
                <w:szCs w:val="15"/>
              </w:rPr>
              <w:t>A4</w:t>
            </w:r>
            <w:r>
              <w:rPr>
                <w:rFonts w:hint="eastAsia"/>
                <w:sz w:val="15"/>
                <w:szCs w:val="15"/>
              </w:rPr>
              <w:t>）。</w:t>
            </w:r>
          </w:p>
        </w:tc>
      </w:tr>
      <w:tr w:rsidR="00A93163" w14:paraId="5A1BCDED" w14:textId="77777777" w:rsidTr="004F6495">
        <w:tc>
          <w:tcPr>
            <w:tcW w:w="515" w:type="pct"/>
            <w:vMerge/>
            <w:vAlign w:val="center"/>
          </w:tcPr>
          <w:p w14:paraId="72E04ABF" w14:textId="77777777" w:rsidR="00A93163" w:rsidRDefault="00A93163" w:rsidP="004F6495">
            <w:pPr>
              <w:jc w:val="center"/>
              <w:rPr>
                <w:sz w:val="15"/>
                <w:szCs w:val="15"/>
              </w:rPr>
            </w:pPr>
          </w:p>
        </w:tc>
        <w:tc>
          <w:tcPr>
            <w:tcW w:w="543" w:type="pct"/>
            <w:vMerge/>
            <w:vAlign w:val="center"/>
          </w:tcPr>
          <w:p w14:paraId="21A08052" w14:textId="77777777" w:rsidR="00A93163" w:rsidRDefault="00A93163" w:rsidP="004F6495">
            <w:pPr>
              <w:jc w:val="center"/>
              <w:rPr>
                <w:sz w:val="15"/>
                <w:szCs w:val="15"/>
              </w:rPr>
            </w:pPr>
          </w:p>
        </w:tc>
        <w:tc>
          <w:tcPr>
            <w:tcW w:w="531" w:type="pct"/>
            <w:vAlign w:val="center"/>
          </w:tcPr>
          <w:p w14:paraId="25677D44" w14:textId="77777777" w:rsidR="00A93163" w:rsidRDefault="00A93163" w:rsidP="004F6495">
            <w:pPr>
              <w:jc w:val="center"/>
              <w:rPr>
                <w:sz w:val="15"/>
                <w:szCs w:val="15"/>
              </w:rPr>
            </w:pPr>
            <w:r>
              <w:rPr>
                <w:sz w:val="15"/>
                <w:szCs w:val="15"/>
              </w:rPr>
              <w:t>离岸研发反哺</w:t>
            </w:r>
          </w:p>
        </w:tc>
        <w:tc>
          <w:tcPr>
            <w:tcW w:w="3411" w:type="pct"/>
          </w:tcPr>
          <w:p w14:paraId="0E3D6B61" w14:textId="77777777" w:rsidR="00A93163" w:rsidRDefault="00A93163" w:rsidP="004F6495">
            <w:pPr>
              <w:rPr>
                <w:sz w:val="15"/>
                <w:szCs w:val="15"/>
              </w:rPr>
            </w:pPr>
            <w:proofErr w:type="gramStart"/>
            <w:r>
              <w:rPr>
                <w:sz w:val="15"/>
                <w:szCs w:val="15"/>
              </w:rPr>
              <w:t>国网国际</w:t>
            </w:r>
            <w:proofErr w:type="gramEnd"/>
            <w:r>
              <w:rPr>
                <w:sz w:val="15"/>
                <w:szCs w:val="15"/>
              </w:rPr>
              <w:t>成立的</w:t>
            </w:r>
            <w:r>
              <w:rPr>
                <w:rFonts w:hint="eastAsia"/>
                <w:sz w:val="15"/>
                <w:szCs w:val="15"/>
              </w:rPr>
              <w:t>葡萄牙能源网公司能源研究中心</w:t>
            </w:r>
            <w:r>
              <w:rPr>
                <w:sz w:val="15"/>
                <w:szCs w:val="15"/>
              </w:rPr>
              <w:t>于</w:t>
            </w:r>
            <w:r>
              <w:rPr>
                <w:sz w:val="15"/>
                <w:szCs w:val="15"/>
              </w:rPr>
              <w:t>2016</w:t>
            </w:r>
            <w:r>
              <w:rPr>
                <w:sz w:val="15"/>
                <w:szCs w:val="15"/>
              </w:rPr>
              <w:t>年</w:t>
            </w:r>
            <w:r>
              <w:rPr>
                <w:rFonts w:hint="eastAsia"/>
                <w:sz w:val="15"/>
                <w:szCs w:val="15"/>
              </w:rPr>
              <w:t>在</w:t>
            </w:r>
            <w:r>
              <w:rPr>
                <w:sz w:val="15"/>
                <w:szCs w:val="15"/>
              </w:rPr>
              <w:t>未来智能变电站二次系统仿真测试平台关键技术研究项目</w:t>
            </w:r>
            <w:r>
              <w:rPr>
                <w:rFonts w:hint="eastAsia"/>
                <w:sz w:val="15"/>
                <w:szCs w:val="15"/>
              </w:rPr>
              <w:t>上</w:t>
            </w:r>
            <w:r>
              <w:rPr>
                <w:sz w:val="15"/>
                <w:szCs w:val="15"/>
              </w:rPr>
              <w:t>取得阶段性进展（</w:t>
            </w:r>
            <w:r>
              <w:rPr>
                <w:sz w:val="15"/>
                <w:szCs w:val="15"/>
              </w:rPr>
              <w:t>A2</w:t>
            </w:r>
            <w:r>
              <w:rPr>
                <w:sz w:val="15"/>
                <w:szCs w:val="15"/>
              </w:rPr>
              <w:t>）。</w:t>
            </w:r>
          </w:p>
          <w:p w14:paraId="654D1B43" w14:textId="77777777" w:rsidR="00A93163" w:rsidRDefault="00A93163" w:rsidP="004F6495">
            <w:pPr>
              <w:rPr>
                <w:sz w:val="15"/>
                <w:szCs w:val="15"/>
              </w:rPr>
            </w:pPr>
            <w:proofErr w:type="gramStart"/>
            <w:r>
              <w:rPr>
                <w:sz w:val="15"/>
                <w:szCs w:val="15"/>
              </w:rPr>
              <w:t>通号国际</w:t>
            </w:r>
            <w:proofErr w:type="gramEnd"/>
            <w:r>
              <w:rPr>
                <w:sz w:val="15"/>
                <w:szCs w:val="15"/>
              </w:rPr>
              <w:t>在伊朗德黑兰地铁</w:t>
            </w:r>
            <w:r>
              <w:rPr>
                <w:sz w:val="15"/>
                <w:szCs w:val="15"/>
              </w:rPr>
              <w:t>4</w:t>
            </w:r>
            <w:r>
              <w:rPr>
                <w:sz w:val="15"/>
                <w:szCs w:val="15"/>
              </w:rPr>
              <w:t>号</w:t>
            </w:r>
            <w:proofErr w:type="gramStart"/>
            <w:r>
              <w:rPr>
                <w:sz w:val="15"/>
                <w:szCs w:val="15"/>
              </w:rPr>
              <w:t>线项目</w:t>
            </w:r>
            <w:proofErr w:type="gramEnd"/>
            <w:r>
              <w:rPr>
                <w:sz w:val="15"/>
                <w:szCs w:val="15"/>
              </w:rPr>
              <w:t>中采用的</w:t>
            </w:r>
            <w:r>
              <w:rPr>
                <w:sz w:val="15"/>
                <w:szCs w:val="15"/>
              </w:rPr>
              <w:t>CBTC</w:t>
            </w:r>
            <w:r>
              <w:rPr>
                <w:sz w:val="15"/>
                <w:szCs w:val="15"/>
              </w:rPr>
              <w:t>技术为解决</w:t>
            </w:r>
            <w:r>
              <w:rPr>
                <w:rFonts w:hint="eastAsia"/>
                <w:sz w:val="15"/>
                <w:szCs w:val="15"/>
              </w:rPr>
              <w:t>中国</w:t>
            </w:r>
            <w:r>
              <w:rPr>
                <w:rFonts w:ascii="宋体" w:hAnsi="宋体"/>
                <w:sz w:val="15"/>
                <w:szCs w:val="15"/>
              </w:rPr>
              <w:t>“四网融合”提</w:t>
            </w:r>
            <w:r>
              <w:rPr>
                <w:sz w:val="15"/>
                <w:szCs w:val="15"/>
              </w:rPr>
              <w:t>供了重要参考（</w:t>
            </w:r>
            <w:r>
              <w:rPr>
                <w:sz w:val="15"/>
                <w:szCs w:val="15"/>
              </w:rPr>
              <w:t>D2</w:t>
            </w:r>
            <w:r>
              <w:rPr>
                <w:sz w:val="15"/>
                <w:szCs w:val="15"/>
              </w:rPr>
              <w:t>）。</w:t>
            </w:r>
          </w:p>
        </w:tc>
      </w:tr>
      <w:tr w:rsidR="00A93163" w14:paraId="638B7F48" w14:textId="77777777" w:rsidTr="004F6495">
        <w:tc>
          <w:tcPr>
            <w:tcW w:w="515" w:type="pct"/>
            <w:vMerge/>
            <w:vAlign w:val="center"/>
          </w:tcPr>
          <w:p w14:paraId="77B7EF36" w14:textId="77777777" w:rsidR="00A93163" w:rsidRDefault="00A93163" w:rsidP="004F6495">
            <w:pPr>
              <w:jc w:val="center"/>
              <w:rPr>
                <w:sz w:val="15"/>
                <w:szCs w:val="15"/>
              </w:rPr>
            </w:pPr>
          </w:p>
        </w:tc>
        <w:tc>
          <w:tcPr>
            <w:tcW w:w="543" w:type="pct"/>
            <w:vMerge w:val="restart"/>
            <w:vAlign w:val="center"/>
          </w:tcPr>
          <w:p w14:paraId="6660DCF5" w14:textId="77777777" w:rsidR="00A93163" w:rsidRDefault="00A93163" w:rsidP="004F6495">
            <w:pPr>
              <w:jc w:val="center"/>
              <w:rPr>
                <w:sz w:val="15"/>
                <w:szCs w:val="15"/>
              </w:rPr>
            </w:pPr>
            <w:r>
              <w:rPr>
                <w:sz w:val="15"/>
                <w:szCs w:val="15"/>
              </w:rPr>
              <w:t>技术标准输出</w:t>
            </w:r>
          </w:p>
        </w:tc>
        <w:tc>
          <w:tcPr>
            <w:tcW w:w="531" w:type="pct"/>
            <w:vAlign w:val="center"/>
          </w:tcPr>
          <w:p w14:paraId="2D09840A" w14:textId="77777777" w:rsidR="00A93163" w:rsidRDefault="00A93163" w:rsidP="004F6495">
            <w:pPr>
              <w:jc w:val="center"/>
              <w:rPr>
                <w:sz w:val="15"/>
                <w:szCs w:val="15"/>
              </w:rPr>
            </w:pPr>
            <w:r>
              <w:rPr>
                <w:sz w:val="15"/>
                <w:szCs w:val="15"/>
              </w:rPr>
              <w:t>制定国际标准</w:t>
            </w:r>
          </w:p>
        </w:tc>
        <w:tc>
          <w:tcPr>
            <w:tcW w:w="3411" w:type="pct"/>
          </w:tcPr>
          <w:p w14:paraId="611B2FB9" w14:textId="77777777" w:rsidR="00A93163" w:rsidRDefault="00A93163" w:rsidP="004F6495">
            <w:pPr>
              <w:rPr>
                <w:sz w:val="15"/>
                <w:szCs w:val="15"/>
              </w:rPr>
            </w:pPr>
            <w:proofErr w:type="gramStart"/>
            <w:r>
              <w:rPr>
                <w:sz w:val="15"/>
                <w:szCs w:val="15"/>
              </w:rPr>
              <w:t>国网国际</w:t>
            </w:r>
            <w:proofErr w:type="gramEnd"/>
            <w:r>
              <w:rPr>
                <w:sz w:val="15"/>
                <w:szCs w:val="15"/>
              </w:rPr>
              <w:t>通过在巴西美丽山</w:t>
            </w:r>
            <w:r>
              <w:rPr>
                <w:sz w:val="15"/>
                <w:szCs w:val="15"/>
              </w:rPr>
              <w:t>±800</w:t>
            </w:r>
            <w:r>
              <w:rPr>
                <w:sz w:val="15"/>
                <w:szCs w:val="15"/>
              </w:rPr>
              <w:t>千伏特高压直流输电项目的实践，成功将中国特高压直流输电标准推向国际（</w:t>
            </w:r>
            <w:r>
              <w:rPr>
                <w:sz w:val="15"/>
                <w:szCs w:val="15"/>
              </w:rPr>
              <w:t>A2</w:t>
            </w:r>
            <w:r>
              <w:rPr>
                <w:sz w:val="15"/>
                <w:szCs w:val="15"/>
              </w:rPr>
              <w:t>）。</w:t>
            </w:r>
          </w:p>
          <w:p w14:paraId="6B02BFF8" w14:textId="77777777" w:rsidR="00A93163" w:rsidRDefault="00A93163" w:rsidP="004F6495">
            <w:pPr>
              <w:rPr>
                <w:sz w:val="15"/>
                <w:szCs w:val="15"/>
              </w:rPr>
            </w:pPr>
            <w:proofErr w:type="gramStart"/>
            <w:r>
              <w:rPr>
                <w:sz w:val="15"/>
                <w:szCs w:val="15"/>
              </w:rPr>
              <w:t>通号国际</w:t>
            </w:r>
            <w:proofErr w:type="gramEnd"/>
            <w:r>
              <w:rPr>
                <w:sz w:val="15"/>
                <w:szCs w:val="15"/>
              </w:rPr>
              <w:t>主导了</w:t>
            </w:r>
            <w:r>
              <w:rPr>
                <w:sz w:val="15"/>
                <w:szCs w:val="15"/>
              </w:rPr>
              <w:t>CTCS</w:t>
            </w:r>
            <w:r>
              <w:rPr>
                <w:sz w:val="15"/>
                <w:szCs w:val="15"/>
              </w:rPr>
              <w:t>、</w:t>
            </w:r>
            <w:r>
              <w:rPr>
                <w:sz w:val="15"/>
                <w:szCs w:val="15"/>
              </w:rPr>
              <w:t>CBTC</w:t>
            </w:r>
            <w:r>
              <w:rPr>
                <w:sz w:val="15"/>
                <w:szCs w:val="15"/>
              </w:rPr>
              <w:t>等中国最主要和最前沿的铁路与城市轨道交通控制系统技术标准的建立（</w:t>
            </w:r>
            <w:r>
              <w:rPr>
                <w:sz w:val="15"/>
                <w:szCs w:val="15"/>
              </w:rPr>
              <w:t>D2</w:t>
            </w:r>
            <w:r>
              <w:rPr>
                <w:sz w:val="15"/>
                <w:szCs w:val="15"/>
              </w:rPr>
              <w:t>）。</w:t>
            </w:r>
          </w:p>
        </w:tc>
      </w:tr>
      <w:tr w:rsidR="00A93163" w14:paraId="5E3397EE" w14:textId="77777777" w:rsidTr="004F6495">
        <w:tc>
          <w:tcPr>
            <w:tcW w:w="515" w:type="pct"/>
            <w:vMerge/>
            <w:vAlign w:val="center"/>
          </w:tcPr>
          <w:p w14:paraId="799EE676" w14:textId="77777777" w:rsidR="00A93163" w:rsidRDefault="00A93163" w:rsidP="004F6495">
            <w:pPr>
              <w:jc w:val="center"/>
              <w:rPr>
                <w:sz w:val="15"/>
                <w:szCs w:val="15"/>
              </w:rPr>
            </w:pPr>
          </w:p>
        </w:tc>
        <w:tc>
          <w:tcPr>
            <w:tcW w:w="543" w:type="pct"/>
            <w:vMerge/>
            <w:vAlign w:val="center"/>
          </w:tcPr>
          <w:p w14:paraId="5FFC3FFD" w14:textId="77777777" w:rsidR="00A93163" w:rsidRDefault="00A93163" w:rsidP="004F6495">
            <w:pPr>
              <w:jc w:val="center"/>
              <w:rPr>
                <w:sz w:val="15"/>
                <w:szCs w:val="15"/>
              </w:rPr>
            </w:pPr>
          </w:p>
        </w:tc>
        <w:tc>
          <w:tcPr>
            <w:tcW w:w="531" w:type="pct"/>
            <w:vAlign w:val="center"/>
          </w:tcPr>
          <w:p w14:paraId="6B2FC851" w14:textId="77777777" w:rsidR="00A93163" w:rsidRDefault="00A93163" w:rsidP="004F6495">
            <w:pPr>
              <w:jc w:val="center"/>
              <w:rPr>
                <w:sz w:val="15"/>
                <w:szCs w:val="15"/>
              </w:rPr>
            </w:pPr>
            <w:r>
              <w:rPr>
                <w:sz w:val="15"/>
                <w:szCs w:val="15"/>
              </w:rPr>
              <w:t>输出全产业链</w:t>
            </w:r>
          </w:p>
        </w:tc>
        <w:tc>
          <w:tcPr>
            <w:tcW w:w="3411" w:type="pct"/>
          </w:tcPr>
          <w:p w14:paraId="2324AB7C"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承接的</w:t>
            </w:r>
            <w:r>
              <w:rPr>
                <w:sz w:val="15"/>
                <w:szCs w:val="15"/>
              </w:rPr>
              <w:t>沙特智能电表项目</w:t>
            </w:r>
            <w:r>
              <w:rPr>
                <w:rFonts w:hint="eastAsia"/>
                <w:sz w:val="15"/>
                <w:szCs w:val="15"/>
              </w:rPr>
              <w:t>包括主站系统、智能电表、集中器、外置断路器、配套软件开发及硬件设备生产、供货、运输、仓储、安装、调试、试验等</w:t>
            </w:r>
            <w:r>
              <w:rPr>
                <w:sz w:val="15"/>
                <w:szCs w:val="15"/>
              </w:rPr>
              <w:t>（</w:t>
            </w:r>
            <w:r>
              <w:rPr>
                <w:sz w:val="15"/>
                <w:szCs w:val="15"/>
              </w:rPr>
              <w:t>D2</w:t>
            </w:r>
            <w:r>
              <w:rPr>
                <w:sz w:val="15"/>
                <w:szCs w:val="15"/>
              </w:rPr>
              <w:t>）。</w:t>
            </w:r>
          </w:p>
          <w:p w14:paraId="50D388CA" w14:textId="77777777" w:rsidR="00A93163" w:rsidRDefault="00A93163" w:rsidP="004F6495">
            <w:pPr>
              <w:rPr>
                <w:sz w:val="15"/>
                <w:szCs w:val="15"/>
              </w:rPr>
            </w:pPr>
            <w:proofErr w:type="gramStart"/>
            <w:r>
              <w:rPr>
                <w:sz w:val="15"/>
                <w:szCs w:val="15"/>
              </w:rPr>
              <w:t>通号国际</w:t>
            </w:r>
            <w:proofErr w:type="gramEnd"/>
            <w:r>
              <w:rPr>
                <w:rFonts w:hint="eastAsia"/>
                <w:sz w:val="15"/>
                <w:szCs w:val="15"/>
              </w:rPr>
              <w:t>的几内亚马西铁路“三电”工程总承包项目从技术、装备到工程服务都是中国标准全链条输出</w:t>
            </w:r>
            <w:r>
              <w:rPr>
                <w:sz w:val="15"/>
                <w:szCs w:val="15"/>
              </w:rPr>
              <w:t>（</w:t>
            </w:r>
            <w:r>
              <w:rPr>
                <w:sz w:val="15"/>
                <w:szCs w:val="15"/>
              </w:rPr>
              <w:t>A</w:t>
            </w:r>
            <w:r>
              <w:rPr>
                <w:rFonts w:hint="eastAsia"/>
                <w:sz w:val="15"/>
                <w:szCs w:val="15"/>
              </w:rPr>
              <w:t>4</w:t>
            </w:r>
            <w:r>
              <w:rPr>
                <w:sz w:val="15"/>
                <w:szCs w:val="15"/>
              </w:rPr>
              <w:t>）。</w:t>
            </w:r>
          </w:p>
        </w:tc>
      </w:tr>
      <w:tr w:rsidR="00A93163" w14:paraId="206FAF00" w14:textId="77777777" w:rsidTr="004F6495">
        <w:tc>
          <w:tcPr>
            <w:tcW w:w="515" w:type="pct"/>
            <w:vMerge w:val="restart"/>
            <w:vAlign w:val="center"/>
          </w:tcPr>
          <w:p w14:paraId="7C586A89" w14:textId="77777777" w:rsidR="00A93163" w:rsidRDefault="00A93163" w:rsidP="004F6495">
            <w:pPr>
              <w:jc w:val="center"/>
              <w:rPr>
                <w:sz w:val="15"/>
                <w:szCs w:val="15"/>
              </w:rPr>
            </w:pPr>
            <w:r>
              <w:rPr>
                <w:sz w:val="15"/>
                <w:szCs w:val="15"/>
              </w:rPr>
              <w:t>规则主导型优势</w:t>
            </w:r>
          </w:p>
        </w:tc>
        <w:tc>
          <w:tcPr>
            <w:tcW w:w="543" w:type="pct"/>
            <w:vMerge w:val="restart"/>
            <w:vAlign w:val="center"/>
          </w:tcPr>
          <w:p w14:paraId="66FC0B3E" w14:textId="77777777" w:rsidR="00A93163" w:rsidRDefault="00A93163" w:rsidP="004F6495">
            <w:pPr>
              <w:jc w:val="center"/>
              <w:rPr>
                <w:sz w:val="15"/>
                <w:szCs w:val="15"/>
              </w:rPr>
            </w:pPr>
            <w:r>
              <w:rPr>
                <w:sz w:val="15"/>
                <w:szCs w:val="15"/>
              </w:rPr>
              <w:t>价值模式重构</w:t>
            </w:r>
          </w:p>
        </w:tc>
        <w:tc>
          <w:tcPr>
            <w:tcW w:w="531" w:type="pct"/>
            <w:vAlign w:val="center"/>
          </w:tcPr>
          <w:p w14:paraId="6E4844EE" w14:textId="77777777" w:rsidR="00A93163" w:rsidRDefault="00A93163" w:rsidP="004F6495">
            <w:pPr>
              <w:jc w:val="center"/>
              <w:rPr>
                <w:sz w:val="15"/>
                <w:szCs w:val="15"/>
              </w:rPr>
            </w:pPr>
            <w:r>
              <w:rPr>
                <w:sz w:val="15"/>
                <w:szCs w:val="15"/>
              </w:rPr>
              <w:t>主导价值网络</w:t>
            </w:r>
          </w:p>
        </w:tc>
        <w:tc>
          <w:tcPr>
            <w:tcW w:w="3411" w:type="pct"/>
          </w:tcPr>
          <w:p w14:paraId="65893E84" w14:textId="77777777" w:rsidR="00A93163" w:rsidRDefault="00A93163" w:rsidP="004F6495">
            <w:pPr>
              <w:rPr>
                <w:sz w:val="15"/>
                <w:szCs w:val="15"/>
              </w:rPr>
            </w:pPr>
            <w:proofErr w:type="gramStart"/>
            <w:r>
              <w:rPr>
                <w:rFonts w:hint="eastAsia"/>
                <w:sz w:val="15"/>
                <w:szCs w:val="15"/>
              </w:rPr>
              <w:t>国网国际</w:t>
            </w:r>
            <w:proofErr w:type="gramEnd"/>
            <w:r>
              <w:rPr>
                <w:sz w:val="15"/>
                <w:szCs w:val="15"/>
              </w:rPr>
              <w:t>收购了</w:t>
            </w:r>
            <w:r>
              <w:rPr>
                <w:rFonts w:hint="eastAsia"/>
                <w:sz w:val="15"/>
                <w:szCs w:val="15"/>
              </w:rPr>
              <w:t>希腊克里特岛联网</w:t>
            </w:r>
            <w:r>
              <w:rPr>
                <w:sz w:val="15"/>
                <w:szCs w:val="15"/>
              </w:rPr>
              <w:t>项目公司</w:t>
            </w:r>
            <w:r>
              <w:rPr>
                <w:sz w:val="15"/>
                <w:szCs w:val="15"/>
              </w:rPr>
              <w:t>20%</w:t>
            </w:r>
            <w:r>
              <w:rPr>
                <w:sz w:val="15"/>
                <w:szCs w:val="15"/>
              </w:rPr>
              <w:t>的股权</w:t>
            </w:r>
            <w:r>
              <w:rPr>
                <w:rFonts w:hint="eastAsia"/>
                <w:sz w:val="15"/>
                <w:szCs w:val="15"/>
              </w:rPr>
              <w:t>，</w:t>
            </w:r>
            <w:r>
              <w:rPr>
                <w:sz w:val="15"/>
                <w:szCs w:val="15"/>
              </w:rPr>
              <w:t>掌握话语权</w:t>
            </w:r>
            <w:r>
              <w:rPr>
                <w:rFonts w:ascii="宋体" w:hAnsi="宋体" w:hint="eastAsia"/>
                <w:sz w:val="15"/>
                <w:szCs w:val="15"/>
              </w:rPr>
              <w:t>（</w:t>
            </w:r>
            <w:r>
              <w:rPr>
                <w:sz w:val="15"/>
                <w:szCs w:val="15"/>
              </w:rPr>
              <w:t>A</w:t>
            </w:r>
            <w:r>
              <w:rPr>
                <w:rFonts w:hint="eastAsia"/>
                <w:sz w:val="15"/>
                <w:szCs w:val="15"/>
              </w:rPr>
              <w:t>1</w:t>
            </w:r>
            <w:r>
              <w:rPr>
                <w:rFonts w:ascii="宋体" w:hAnsi="宋体" w:hint="eastAsia"/>
                <w:sz w:val="15"/>
                <w:szCs w:val="15"/>
              </w:rPr>
              <w:t>）</w:t>
            </w:r>
            <w:r>
              <w:rPr>
                <w:sz w:val="15"/>
                <w:szCs w:val="15"/>
              </w:rPr>
              <w:t>。</w:t>
            </w:r>
          </w:p>
          <w:p w14:paraId="5D30490F" w14:textId="77777777" w:rsidR="00A93163" w:rsidRDefault="00A93163" w:rsidP="004F6495">
            <w:pPr>
              <w:rPr>
                <w:sz w:val="15"/>
                <w:szCs w:val="15"/>
              </w:rPr>
            </w:pPr>
            <w:proofErr w:type="gramStart"/>
            <w:r>
              <w:rPr>
                <w:sz w:val="15"/>
                <w:szCs w:val="15"/>
              </w:rPr>
              <w:t>通号国际</w:t>
            </w:r>
            <w:proofErr w:type="gramEnd"/>
            <w:r>
              <w:rPr>
                <w:sz w:val="15"/>
                <w:szCs w:val="15"/>
              </w:rPr>
              <w:t>在海外项目投资运营过程中，</w:t>
            </w:r>
            <w:r>
              <w:rPr>
                <w:rFonts w:hint="eastAsia"/>
                <w:sz w:val="15"/>
                <w:szCs w:val="15"/>
              </w:rPr>
              <w:t>构建</w:t>
            </w:r>
            <w:r>
              <w:rPr>
                <w:rFonts w:ascii="宋体" w:hAnsi="宋体"/>
                <w:sz w:val="15"/>
                <w:szCs w:val="15"/>
              </w:rPr>
              <w:t>“投资开发</w:t>
            </w:r>
            <w:r>
              <w:rPr>
                <w:rFonts w:ascii="宋体" w:hAnsi="宋体" w:hint="eastAsia"/>
                <w:sz w:val="15"/>
                <w:szCs w:val="15"/>
              </w:rPr>
              <w:t>-</w:t>
            </w:r>
            <w:r>
              <w:rPr>
                <w:rFonts w:ascii="宋体" w:hAnsi="宋体"/>
                <w:sz w:val="15"/>
                <w:szCs w:val="15"/>
              </w:rPr>
              <w:t>海外融资</w:t>
            </w:r>
            <w:r>
              <w:rPr>
                <w:rFonts w:ascii="宋体" w:hAnsi="宋体" w:hint="eastAsia"/>
                <w:sz w:val="15"/>
                <w:szCs w:val="15"/>
              </w:rPr>
              <w:t>-</w:t>
            </w:r>
            <w:r>
              <w:rPr>
                <w:rFonts w:ascii="宋体" w:hAnsi="宋体"/>
                <w:sz w:val="15"/>
                <w:szCs w:val="15"/>
              </w:rPr>
              <w:t>工程建设</w:t>
            </w:r>
            <w:r>
              <w:rPr>
                <w:rFonts w:ascii="宋体" w:hAnsi="宋体" w:hint="eastAsia"/>
                <w:sz w:val="15"/>
                <w:szCs w:val="15"/>
              </w:rPr>
              <w:t>-</w:t>
            </w:r>
            <w:r>
              <w:rPr>
                <w:rFonts w:ascii="宋体" w:hAnsi="宋体"/>
                <w:sz w:val="15"/>
                <w:szCs w:val="15"/>
              </w:rPr>
              <w:t>运营管理”四位一体</w:t>
            </w:r>
            <w:r>
              <w:rPr>
                <w:rFonts w:ascii="宋体" w:hAnsi="宋体" w:hint="eastAsia"/>
                <w:sz w:val="15"/>
                <w:szCs w:val="15"/>
              </w:rPr>
              <w:t>价值模式（</w:t>
            </w:r>
            <w:r>
              <w:rPr>
                <w:sz w:val="15"/>
                <w:szCs w:val="15"/>
              </w:rPr>
              <w:t>A</w:t>
            </w:r>
            <w:r>
              <w:rPr>
                <w:rFonts w:hint="eastAsia"/>
                <w:sz w:val="15"/>
                <w:szCs w:val="15"/>
              </w:rPr>
              <w:t>3</w:t>
            </w:r>
            <w:r>
              <w:rPr>
                <w:rFonts w:ascii="宋体" w:hAnsi="宋体" w:hint="eastAsia"/>
                <w:sz w:val="15"/>
                <w:szCs w:val="15"/>
              </w:rPr>
              <w:t>）</w:t>
            </w:r>
            <w:r>
              <w:rPr>
                <w:sz w:val="15"/>
                <w:szCs w:val="15"/>
              </w:rPr>
              <w:t>。</w:t>
            </w:r>
          </w:p>
        </w:tc>
      </w:tr>
      <w:tr w:rsidR="00A93163" w14:paraId="72E0BFA8" w14:textId="77777777" w:rsidTr="004F6495">
        <w:tc>
          <w:tcPr>
            <w:tcW w:w="515" w:type="pct"/>
            <w:vMerge/>
            <w:vAlign w:val="center"/>
          </w:tcPr>
          <w:p w14:paraId="779951B6" w14:textId="77777777" w:rsidR="00A93163" w:rsidRDefault="00A93163" w:rsidP="004F6495">
            <w:pPr>
              <w:jc w:val="center"/>
              <w:rPr>
                <w:sz w:val="15"/>
                <w:szCs w:val="15"/>
              </w:rPr>
            </w:pPr>
          </w:p>
        </w:tc>
        <w:tc>
          <w:tcPr>
            <w:tcW w:w="543" w:type="pct"/>
            <w:vMerge/>
            <w:vAlign w:val="center"/>
          </w:tcPr>
          <w:p w14:paraId="4FE0B498" w14:textId="77777777" w:rsidR="00A93163" w:rsidRDefault="00A93163" w:rsidP="004F6495">
            <w:pPr>
              <w:jc w:val="center"/>
              <w:rPr>
                <w:sz w:val="15"/>
                <w:szCs w:val="15"/>
              </w:rPr>
            </w:pPr>
          </w:p>
        </w:tc>
        <w:tc>
          <w:tcPr>
            <w:tcW w:w="531" w:type="pct"/>
            <w:vAlign w:val="center"/>
          </w:tcPr>
          <w:p w14:paraId="7A7D0042" w14:textId="77777777" w:rsidR="00A93163" w:rsidRDefault="00A93163" w:rsidP="004F6495">
            <w:pPr>
              <w:jc w:val="center"/>
              <w:rPr>
                <w:sz w:val="15"/>
                <w:szCs w:val="15"/>
              </w:rPr>
            </w:pPr>
            <w:r>
              <w:rPr>
                <w:sz w:val="15"/>
                <w:szCs w:val="15"/>
              </w:rPr>
              <w:t>重构商业模式</w:t>
            </w:r>
          </w:p>
        </w:tc>
        <w:tc>
          <w:tcPr>
            <w:tcW w:w="3411" w:type="pct"/>
          </w:tcPr>
          <w:p w14:paraId="287FEA66"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坚持“技术</w:t>
            </w:r>
            <w:r>
              <w:rPr>
                <w:rFonts w:hint="eastAsia"/>
                <w:sz w:val="15"/>
                <w:szCs w:val="15"/>
              </w:rPr>
              <w:t>+</w:t>
            </w:r>
            <w:r>
              <w:rPr>
                <w:rFonts w:hint="eastAsia"/>
                <w:sz w:val="15"/>
                <w:szCs w:val="15"/>
              </w:rPr>
              <w:t>管理</w:t>
            </w:r>
            <w:r>
              <w:rPr>
                <w:rFonts w:hint="eastAsia"/>
                <w:sz w:val="15"/>
                <w:szCs w:val="15"/>
              </w:rPr>
              <w:t>+</w:t>
            </w:r>
            <w:r>
              <w:rPr>
                <w:rFonts w:hint="eastAsia"/>
                <w:sz w:val="15"/>
                <w:szCs w:val="15"/>
              </w:rPr>
              <w:t>标准”输出，</w:t>
            </w:r>
            <w:r>
              <w:rPr>
                <w:sz w:val="15"/>
                <w:szCs w:val="15"/>
              </w:rPr>
              <w:t>将先进的技术、管理经验和标准植入海外项目（</w:t>
            </w:r>
            <w:r>
              <w:rPr>
                <w:sz w:val="15"/>
                <w:szCs w:val="15"/>
              </w:rPr>
              <w:t>A</w:t>
            </w:r>
            <w:r>
              <w:rPr>
                <w:rFonts w:hint="eastAsia"/>
                <w:sz w:val="15"/>
                <w:szCs w:val="15"/>
              </w:rPr>
              <w:t>1</w:t>
            </w:r>
            <w:r>
              <w:rPr>
                <w:sz w:val="15"/>
                <w:szCs w:val="15"/>
              </w:rPr>
              <w:t>）。</w:t>
            </w:r>
          </w:p>
          <w:p w14:paraId="4E501FCC" w14:textId="77777777" w:rsidR="00A93163" w:rsidRDefault="00A93163" w:rsidP="004F6495">
            <w:pPr>
              <w:rPr>
                <w:sz w:val="15"/>
                <w:szCs w:val="15"/>
              </w:rPr>
            </w:pPr>
            <w:proofErr w:type="gramStart"/>
            <w:r>
              <w:rPr>
                <w:sz w:val="15"/>
                <w:szCs w:val="15"/>
              </w:rPr>
              <w:t>通号国际</w:t>
            </w:r>
            <w:proofErr w:type="gramEnd"/>
            <w:r>
              <w:rPr>
                <w:rFonts w:hint="eastAsia"/>
                <w:sz w:val="15"/>
                <w:szCs w:val="15"/>
              </w:rPr>
              <w:t>深度本土化运营，与当地企业、国际公司、中资企业形成战略联盟</w:t>
            </w:r>
            <w:r>
              <w:rPr>
                <w:sz w:val="15"/>
                <w:szCs w:val="15"/>
              </w:rPr>
              <w:t>（</w:t>
            </w:r>
            <w:r>
              <w:rPr>
                <w:sz w:val="15"/>
                <w:szCs w:val="15"/>
              </w:rPr>
              <w:t>A</w:t>
            </w:r>
            <w:r>
              <w:rPr>
                <w:rFonts w:hint="eastAsia"/>
                <w:sz w:val="15"/>
                <w:szCs w:val="15"/>
              </w:rPr>
              <w:t>3</w:t>
            </w:r>
            <w:r>
              <w:rPr>
                <w:sz w:val="15"/>
                <w:szCs w:val="15"/>
              </w:rPr>
              <w:t>）。</w:t>
            </w:r>
          </w:p>
        </w:tc>
      </w:tr>
      <w:tr w:rsidR="00A93163" w14:paraId="37DCC7CA" w14:textId="77777777" w:rsidTr="004F6495">
        <w:tc>
          <w:tcPr>
            <w:tcW w:w="515" w:type="pct"/>
            <w:vMerge/>
            <w:vAlign w:val="center"/>
          </w:tcPr>
          <w:p w14:paraId="3325751C" w14:textId="77777777" w:rsidR="00A93163" w:rsidRDefault="00A93163" w:rsidP="004F6495">
            <w:pPr>
              <w:jc w:val="center"/>
              <w:rPr>
                <w:sz w:val="15"/>
                <w:szCs w:val="15"/>
              </w:rPr>
            </w:pPr>
          </w:p>
        </w:tc>
        <w:tc>
          <w:tcPr>
            <w:tcW w:w="543" w:type="pct"/>
            <w:vMerge w:val="restart"/>
            <w:vAlign w:val="center"/>
          </w:tcPr>
          <w:p w14:paraId="3F0A8E5C" w14:textId="77777777" w:rsidR="00A93163" w:rsidRDefault="00A93163" w:rsidP="004F6495">
            <w:pPr>
              <w:jc w:val="center"/>
              <w:rPr>
                <w:sz w:val="15"/>
                <w:szCs w:val="15"/>
              </w:rPr>
            </w:pPr>
            <w:r>
              <w:rPr>
                <w:rFonts w:hint="eastAsia"/>
                <w:sz w:val="15"/>
                <w:szCs w:val="15"/>
              </w:rPr>
              <w:t>创新</w:t>
            </w:r>
            <w:r>
              <w:rPr>
                <w:sz w:val="15"/>
                <w:szCs w:val="15"/>
              </w:rPr>
              <w:t>网络整合</w:t>
            </w:r>
          </w:p>
        </w:tc>
        <w:tc>
          <w:tcPr>
            <w:tcW w:w="531" w:type="pct"/>
            <w:vAlign w:val="center"/>
          </w:tcPr>
          <w:p w14:paraId="13043B70" w14:textId="77777777" w:rsidR="00A93163" w:rsidRDefault="00A93163" w:rsidP="004F6495">
            <w:pPr>
              <w:jc w:val="center"/>
              <w:rPr>
                <w:sz w:val="15"/>
                <w:szCs w:val="15"/>
              </w:rPr>
            </w:pPr>
            <w:r>
              <w:rPr>
                <w:sz w:val="15"/>
                <w:szCs w:val="15"/>
              </w:rPr>
              <w:t>配置全球创新资源</w:t>
            </w:r>
          </w:p>
        </w:tc>
        <w:tc>
          <w:tcPr>
            <w:tcW w:w="3411" w:type="pct"/>
          </w:tcPr>
          <w:p w14:paraId="2468ED43" w14:textId="77777777" w:rsidR="00A93163" w:rsidRDefault="00A93163" w:rsidP="004F6495">
            <w:pPr>
              <w:rPr>
                <w:sz w:val="15"/>
                <w:szCs w:val="15"/>
              </w:rPr>
            </w:pPr>
            <w:proofErr w:type="gramStart"/>
            <w:r>
              <w:rPr>
                <w:sz w:val="15"/>
                <w:szCs w:val="15"/>
              </w:rPr>
              <w:t>国网国际</w:t>
            </w:r>
            <w:proofErr w:type="gramEnd"/>
            <w:r>
              <w:rPr>
                <w:sz w:val="15"/>
                <w:szCs w:val="15"/>
              </w:rPr>
              <w:t>的一些海外重大工程项目本身，就成为其输出先进技术、整合全球资源的平台</w:t>
            </w:r>
            <w:r>
              <w:rPr>
                <w:rFonts w:hint="eastAsia"/>
                <w:sz w:val="15"/>
                <w:szCs w:val="15"/>
              </w:rPr>
              <w:t>，</w:t>
            </w:r>
            <w:r>
              <w:rPr>
                <w:sz w:val="15"/>
                <w:szCs w:val="15"/>
              </w:rPr>
              <w:t>包括技术资源、人才资源、标准资源（</w:t>
            </w:r>
            <w:r>
              <w:rPr>
                <w:sz w:val="15"/>
                <w:szCs w:val="15"/>
              </w:rPr>
              <w:t>A</w:t>
            </w:r>
            <w:r>
              <w:rPr>
                <w:rFonts w:hint="eastAsia"/>
                <w:sz w:val="15"/>
                <w:szCs w:val="15"/>
              </w:rPr>
              <w:t>1</w:t>
            </w:r>
            <w:r>
              <w:rPr>
                <w:sz w:val="15"/>
                <w:szCs w:val="15"/>
              </w:rPr>
              <w:t>）。</w:t>
            </w:r>
          </w:p>
          <w:p w14:paraId="6862F84E" w14:textId="77777777" w:rsidR="00A93163" w:rsidRDefault="00A93163" w:rsidP="004F6495">
            <w:pPr>
              <w:rPr>
                <w:sz w:val="15"/>
                <w:szCs w:val="15"/>
              </w:rPr>
            </w:pPr>
            <w:proofErr w:type="gramStart"/>
            <w:r>
              <w:rPr>
                <w:sz w:val="15"/>
                <w:szCs w:val="15"/>
              </w:rPr>
              <w:t>通号国际</w:t>
            </w:r>
            <w:proofErr w:type="gramEnd"/>
            <w:r>
              <w:rPr>
                <w:rFonts w:hint="eastAsia"/>
                <w:sz w:val="15"/>
                <w:szCs w:val="15"/>
              </w:rPr>
              <w:t>建立海外研发中心与实验室，比如与泰国当地高校、国内院校合作建设实验室，开展研究、人才培养</w:t>
            </w:r>
            <w:r>
              <w:rPr>
                <w:sz w:val="15"/>
                <w:szCs w:val="15"/>
              </w:rPr>
              <w:t>（</w:t>
            </w:r>
            <w:r>
              <w:rPr>
                <w:sz w:val="15"/>
                <w:szCs w:val="15"/>
              </w:rPr>
              <w:t>A</w:t>
            </w:r>
            <w:r>
              <w:rPr>
                <w:rFonts w:hint="eastAsia"/>
                <w:sz w:val="15"/>
                <w:szCs w:val="15"/>
              </w:rPr>
              <w:t>3</w:t>
            </w:r>
            <w:r>
              <w:rPr>
                <w:sz w:val="15"/>
                <w:szCs w:val="15"/>
              </w:rPr>
              <w:t>）。</w:t>
            </w:r>
          </w:p>
        </w:tc>
      </w:tr>
      <w:tr w:rsidR="00A93163" w14:paraId="5C353C2D" w14:textId="77777777" w:rsidTr="004F6495">
        <w:tc>
          <w:tcPr>
            <w:tcW w:w="515" w:type="pct"/>
            <w:vMerge/>
            <w:vAlign w:val="center"/>
          </w:tcPr>
          <w:p w14:paraId="2BE96919" w14:textId="77777777" w:rsidR="00A93163" w:rsidRDefault="00A93163" w:rsidP="004F6495">
            <w:pPr>
              <w:jc w:val="center"/>
              <w:rPr>
                <w:sz w:val="15"/>
                <w:szCs w:val="15"/>
              </w:rPr>
            </w:pPr>
          </w:p>
        </w:tc>
        <w:tc>
          <w:tcPr>
            <w:tcW w:w="543" w:type="pct"/>
            <w:vMerge/>
            <w:vAlign w:val="center"/>
          </w:tcPr>
          <w:p w14:paraId="3471C052" w14:textId="77777777" w:rsidR="00A93163" w:rsidRDefault="00A93163" w:rsidP="004F6495">
            <w:pPr>
              <w:jc w:val="center"/>
              <w:rPr>
                <w:sz w:val="15"/>
                <w:szCs w:val="15"/>
              </w:rPr>
            </w:pPr>
          </w:p>
        </w:tc>
        <w:tc>
          <w:tcPr>
            <w:tcW w:w="531" w:type="pct"/>
            <w:vAlign w:val="center"/>
          </w:tcPr>
          <w:p w14:paraId="0AEBD445" w14:textId="77777777" w:rsidR="00A93163" w:rsidRDefault="00A93163" w:rsidP="004F6495">
            <w:pPr>
              <w:jc w:val="center"/>
              <w:rPr>
                <w:sz w:val="15"/>
                <w:szCs w:val="15"/>
              </w:rPr>
            </w:pPr>
            <w:r>
              <w:rPr>
                <w:sz w:val="15"/>
                <w:szCs w:val="15"/>
              </w:rPr>
              <w:t>构建战略</w:t>
            </w:r>
            <w:r>
              <w:rPr>
                <w:sz w:val="15"/>
                <w:szCs w:val="15"/>
              </w:rPr>
              <w:lastRenderedPageBreak/>
              <w:t>协同联盟</w:t>
            </w:r>
          </w:p>
        </w:tc>
        <w:tc>
          <w:tcPr>
            <w:tcW w:w="3411" w:type="pct"/>
          </w:tcPr>
          <w:p w14:paraId="143B23AD" w14:textId="77777777" w:rsidR="00A93163" w:rsidRDefault="00A93163" w:rsidP="004F6495">
            <w:pPr>
              <w:rPr>
                <w:sz w:val="15"/>
                <w:szCs w:val="15"/>
              </w:rPr>
            </w:pPr>
            <w:proofErr w:type="gramStart"/>
            <w:r>
              <w:rPr>
                <w:sz w:val="15"/>
                <w:szCs w:val="15"/>
              </w:rPr>
              <w:lastRenderedPageBreak/>
              <w:t>国网国际</w:t>
            </w:r>
            <w:proofErr w:type="gramEnd"/>
            <w:r>
              <w:rPr>
                <w:rFonts w:hint="eastAsia"/>
                <w:sz w:val="15"/>
                <w:szCs w:val="15"/>
              </w:rPr>
              <w:t>与</w:t>
            </w:r>
            <w:r>
              <w:rPr>
                <w:sz w:val="15"/>
                <w:szCs w:val="15"/>
              </w:rPr>
              <w:t>菲律宾蒙特罗公司</w:t>
            </w:r>
            <w:r>
              <w:rPr>
                <w:rFonts w:hint="eastAsia"/>
                <w:sz w:val="15"/>
                <w:szCs w:val="15"/>
              </w:rPr>
              <w:t>（</w:t>
            </w:r>
            <w:r>
              <w:rPr>
                <w:sz w:val="15"/>
                <w:szCs w:val="15"/>
              </w:rPr>
              <w:t>MOGRC</w:t>
            </w:r>
            <w:r>
              <w:rPr>
                <w:rFonts w:hint="eastAsia"/>
                <w:sz w:val="15"/>
                <w:szCs w:val="15"/>
              </w:rPr>
              <w:t>）</w:t>
            </w:r>
            <w:r>
              <w:rPr>
                <w:sz w:val="15"/>
                <w:szCs w:val="15"/>
              </w:rPr>
              <w:t>、卡拉卡公司</w:t>
            </w:r>
            <w:r>
              <w:rPr>
                <w:rFonts w:hint="eastAsia"/>
                <w:sz w:val="15"/>
                <w:szCs w:val="15"/>
              </w:rPr>
              <w:t>（</w:t>
            </w:r>
            <w:r>
              <w:rPr>
                <w:sz w:val="15"/>
                <w:szCs w:val="15"/>
              </w:rPr>
              <w:t>CHPC</w:t>
            </w:r>
            <w:r>
              <w:rPr>
                <w:rFonts w:hint="eastAsia"/>
                <w:sz w:val="15"/>
                <w:szCs w:val="15"/>
              </w:rPr>
              <w:t>）</w:t>
            </w:r>
            <w:r>
              <w:rPr>
                <w:sz w:val="15"/>
                <w:szCs w:val="15"/>
              </w:rPr>
              <w:t>三方组成联营体，</w:t>
            </w:r>
            <w:r>
              <w:rPr>
                <w:sz w:val="15"/>
                <w:szCs w:val="15"/>
              </w:rPr>
              <w:lastRenderedPageBreak/>
              <w:t>中标</w:t>
            </w:r>
            <w:r>
              <w:rPr>
                <w:sz w:val="15"/>
                <w:szCs w:val="15"/>
              </w:rPr>
              <w:t>25</w:t>
            </w:r>
            <w:r>
              <w:rPr>
                <w:sz w:val="15"/>
                <w:szCs w:val="15"/>
              </w:rPr>
              <w:t>年特许经营权（</w:t>
            </w:r>
            <w:r>
              <w:rPr>
                <w:rFonts w:hint="eastAsia"/>
                <w:sz w:val="15"/>
                <w:szCs w:val="15"/>
              </w:rPr>
              <w:t>D2</w:t>
            </w:r>
            <w:r>
              <w:rPr>
                <w:sz w:val="15"/>
                <w:szCs w:val="15"/>
              </w:rPr>
              <w:t>）。</w:t>
            </w:r>
          </w:p>
          <w:p w14:paraId="3BD457B3" w14:textId="77777777" w:rsidR="00A93163" w:rsidRDefault="00A93163" w:rsidP="004F6495">
            <w:pPr>
              <w:rPr>
                <w:sz w:val="15"/>
                <w:szCs w:val="15"/>
              </w:rPr>
            </w:pPr>
            <w:proofErr w:type="gramStart"/>
            <w:r>
              <w:rPr>
                <w:sz w:val="15"/>
                <w:szCs w:val="15"/>
              </w:rPr>
              <w:t>通号国际</w:t>
            </w:r>
            <w:proofErr w:type="gramEnd"/>
            <w:r>
              <w:rPr>
                <w:sz w:val="15"/>
                <w:szCs w:val="15"/>
              </w:rPr>
              <w:t>当地企业</w:t>
            </w:r>
            <w:r>
              <w:rPr>
                <w:sz w:val="15"/>
                <w:szCs w:val="15"/>
              </w:rPr>
              <w:t>INFRARAIL</w:t>
            </w:r>
            <w:r>
              <w:rPr>
                <w:sz w:val="15"/>
                <w:szCs w:val="15"/>
              </w:rPr>
              <w:t>公司联合中标，</w:t>
            </w:r>
            <w:proofErr w:type="gramStart"/>
            <w:r>
              <w:rPr>
                <w:sz w:val="15"/>
                <w:szCs w:val="15"/>
              </w:rPr>
              <w:t>通号国际</w:t>
            </w:r>
            <w:proofErr w:type="gramEnd"/>
            <w:r>
              <w:rPr>
                <w:sz w:val="15"/>
                <w:szCs w:val="15"/>
              </w:rPr>
              <w:t>负责设计与核心系统，当地企业负责部分工程与施工（</w:t>
            </w:r>
            <w:r>
              <w:rPr>
                <w:sz w:val="15"/>
                <w:szCs w:val="15"/>
              </w:rPr>
              <w:t>A</w:t>
            </w:r>
            <w:r>
              <w:rPr>
                <w:rFonts w:hint="eastAsia"/>
                <w:sz w:val="15"/>
                <w:szCs w:val="15"/>
              </w:rPr>
              <w:t>4</w:t>
            </w:r>
            <w:r>
              <w:rPr>
                <w:sz w:val="15"/>
                <w:szCs w:val="15"/>
              </w:rPr>
              <w:t>）。</w:t>
            </w:r>
          </w:p>
        </w:tc>
      </w:tr>
      <w:tr w:rsidR="00A93163" w14:paraId="1D319E1B" w14:textId="77777777" w:rsidTr="004F6495">
        <w:tc>
          <w:tcPr>
            <w:tcW w:w="515" w:type="pct"/>
            <w:vMerge w:val="restart"/>
            <w:vAlign w:val="center"/>
          </w:tcPr>
          <w:p w14:paraId="01527580" w14:textId="77777777" w:rsidR="00A93163" w:rsidRDefault="00A93163" w:rsidP="004F6495">
            <w:pPr>
              <w:jc w:val="center"/>
              <w:rPr>
                <w:sz w:val="15"/>
                <w:szCs w:val="15"/>
              </w:rPr>
            </w:pPr>
            <w:r>
              <w:rPr>
                <w:sz w:val="15"/>
                <w:szCs w:val="15"/>
              </w:rPr>
              <w:lastRenderedPageBreak/>
              <w:t>系统性风险治理</w:t>
            </w:r>
          </w:p>
        </w:tc>
        <w:tc>
          <w:tcPr>
            <w:tcW w:w="543" w:type="pct"/>
            <w:vMerge w:val="restart"/>
            <w:vAlign w:val="center"/>
          </w:tcPr>
          <w:p w14:paraId="5372593C" w14:textId="77777777" w:rsidR="00A93163" w:rsidRDefault="00A93163" w:rsidP="004F6495">
            <w:pPr>
              <w:jc w:val="center"/>
              <w:rPr>
                <w:sz w:val="15"/>
                <w:szCs w:val="15"/>
              </w:rPr>
            </w:pPr>
            <w:r>
              <w:rPr>
                <w:sz w:val="15"/>
                <w:szCs w:val="15"/>
              </w:rPr>
              <w:t>化解监管风险</w:t>
            </w:r>
          </w:p>
        </w:tc>
        <w:tc>
          <w:tcPr>
            <w:tcW w:w="531" w:type="pct"/>
            <w:vAlign w:val="center"/>
          </w:tcPr>
          <w:p w14:paraId="64D6334E" w14:textId="77777777" w:rsidR="00A93163" w:rsidRDefault="00A93163" w:rsidP="004F6495">
            <w:pPr>
              <w:jc w:val="center"/>
              <w:rPr>
                <w:sz w:val="15"/>
                <w:szCs w:val="15"/>
              </w:rPr>
            </w:pPr>
            <w:r>
              <w:rPr>
                <w:sz w:val="15"/>
                <w:szCs w:val="15"/>
              </w:rPr>
              <w:t>提升政策话语权</w:t>
            </w:r>
          </w:p>
        </w:tc>
        <w:tc>
          <w:tcPr>
            <w:tcW w:w="3411" w:type="pct"/>
          </w:tcPr>
          <w:p w14:paraId="087B1AD8" w14:textId="77777777" w:rsidR="00A93163" w:rsidRDefault="00A93163" w:rsidP="004F6495">
            <w:pPr>
              <w:rPr>
                <w:sz w:val="15"/>
                <w:szCs w:val="15"/>
              </w:rPr>
            </w:pPr>
            <w:r>
              <w:rPr>
                <w:rFonts w:hint="eastAsia"/>
                <w:sz w:val="15"/>
                <w:szCs w:val="15"/>
              </w:rPr>
              <w:t>2021</w:t>
            </w:r>
            <w:r>
              <w:rPr>
                <w:rFonts w:hint="eastAsia"/>
                <w:sz w:val="15"/>
                <w:szCs w:val="15"/>
              </w:rPr>
              <w:t>年</w:t>
            </w:r>
            <w:r>
              <w:rPr>
                <w:rFonts w:hint="eastAsia"/>
                <w:sz w:val="15"/>
                <w:szCs w:val="15"/>
              </w:rPr>
              <w:t>7</w:t>
            </w:r>
            <w:r>
              <w:rPr>
                <w:rFonts w:hint="eastAsia"/>
                <w:sz w:val="15"/>
                <w:szCs w:val="15"/>
              </w:rPr>
              <w:t>月</w:t>
            </w:r>
            <w:r>
              <w:rPr>
                <w:rFonts w:hint="eastAsia"/>
                <w:sz w:val="15"/>
                <w:szCs w:val="15"/>
              </w:rPr>
              <w:t>26</w:t>
            </w:r>
            <w:r>
              <w:rPr>
                <w:rFonts w:hint="eastAsia"/>
                <w:sz w:val="15"/>
                <w:szCs w:val="15"/>
              </w:rPr>
              <w:t>日，</w:t>
            </w:r>
            <w:proofErr w:type="gramStart"/>
            <w:r>
              <w:rPr>
                <w:rFonts w:hint="eastAsia"/>
                <w:sz w:val="15"/>
                <w:szCs w:val="15"/>
              </w:rPr>
              <w:t>国网国际</w:t>
            </w:r>
            <w:proofErr w:type="gramEnd"/>
            <w:r>
              <w:rPr>
                <w:rFonts w:hint="eastAsia"/>
                <w:sz w:val="15"/>
                <w:szCs w:val="15"/>
              </w:rPr>
              <w:t>公司完成智利</w:t>
            </w:r>
            <w:r>
              <w:rPr>
                <w:rFonts w:hint="eastAsia"/>
                <w:sz w:val="15"/>
                <w:szCs w:val="15"/>
              </w:rPr>
              <w:t>CGE</w:t>
            </w:r>
            <w:r>
              <w:rPr>
                <w:rFonts w:hint="eastAsia"/>
                <w:sz w:val="15"/>
                <w:szCs w:val="15"/>
              </w:rPr>
              <w:t>公司股权收购项目交割工作，收购</w:t>
            </w:r>
            <w:r>
              <w:rPr>
                <w:rFonts w:hint="eastAsia"/>
                <w:sz w:val="15"/>
                <w:szCs w:val="15"/>
              </w:rPr>
              <w:t>CGE</w:t>
            </w:r>
            <w:r>
              <w:rPr>
                <w:rFonts w:hint="eastAsia"/>
                <w:sz w:val="15"/>
                <w:szCs w:val="15"/>
              </w:rPr>
              <w:t>公司股权比例</w:t>
            </w:r>
            <w:r>
              <w:rPr>
                <w:rFonts w:hint="eastAsia"/>
                <w:sz w:val="15"/>
                <w:szCs w:val="15"/>
              </w:rPr>
              <w:t>97.145%</w:t>
            </w:r>
            <w:r>
              <w:rPr>
                <w:sz w:val="15"/>
                <w:szCs w:val="15"/>
              </w:rPr>
              <w:t>（</w:t>
            </w:r>
            <w:r>
              <w:rPr>
                <w:rFonts w:hint="eastAsia"/>
                <w:sz w:val="15"/>
                <w:szCs w:val="15"/>
              </w:rPr>
              <w:t>D1</w:t>
            </w:r>
            <w:r>
              <w:rPr>
                <w:sz w:val="15"/>
                <w:szCs w:val="15"/>
              </w:rPr>
              <w:t>）。</w:t>
            </w:r>
          </w:p>
          <w:p w14:paraId="75C18C55" w14:textId="77777777" w:rsidR="00A93163" w:rsidRDefault="00A93163" w:rsidP="004F6495">
            <w:pPr>
              <w:rPr>
                <w:sz w:val="15"/>
                <w:szCs w:val="15"/>
              </w:rPr>
            </w:pPr>
            <w:proofErr w:type="gramStart"/>
            <w:r>
              <w:rPr>
                <w:sz w:val="15"/>
                <w:szCs w:val="15"/>
              </w:rPr>
              <w:t>通号国际</w:t>
            </w:r>
            <w:r>
              <w:rPr>
                <w:rFonts w:hint="eastAsia"/>
                <w:sz w:val="15"/>
                <w:szCs w:val="15"/>
              </w:rPr>
              <w:t>在雅万高铁</w:t>
            </w:r>
            <w:proofErr w:type="gramEnd"/>
            <w:r>
              <w:rPr>
                <w:rFonts w:hint="eastAsia"/>
                <w:sz w:val="15"/>
                <w:szCs w:val="15"/>
              </w:rPr>
              <w:t>项目</w:t>
            </w:r>
            <w:r>
              <w:rPr>
                <w:sz w:val="15"/>
                <w:szCs w:val="15"/>
              </w:rPr>
              <w:t>提供完全自主知识产权的</w:t>
            </w:r>
            <w:r>
              <w:rPr>
                <w:sz w:val="15"/>
                <w:szCs w:val="15"/>
              </w:rPr>
              <w:t>CTCS-</w:t>
            </w:r>
            <w:proofErr w:type="gramStart"/>
            <w:r>
              <w:rPr>
                <w:sz w:val="15"/>
                <w:szCs w:val="15"/>
              </w:rPr>
              <w:t>3</w:t>
            </w:r>
            <w:r>
              <w:rPr>
                <w:sz w:val="15"/>
                <w:szCs w:val="15"/>
              </w:rPr>
              <w:t>级列控系统</w:t>
            </w:r>
            <w:proofErr w:type="gramEnd"/>
            <w:r>
              <w:rPr>
                <w:sz w:val="15"/>
                <w:szCs w:val="15"/>
              </w:rPr>
              <w:t>（</w:t>
            </w:r>
            <w:r>
              <w:rPr>
                <w:sz w:val="15"/>
                <w:szCs w:val="15"/>
              </w:rPr>
              <w:t>A</w:t>
            </w:r>
            <w:r>
              <w:rPr>
                <w:rFonts w:hint="eastAsia"/>
                <w:sz w:val="15"/>
                <w:szCs w:val="15"/>
              </w:rPr>
              <w:t>4</w:t>
            </w:r>
            <w:r>
              <w:rPr>
                <w:sz w:val="15"/>
                <w:szCs w:val="15"/>
              </w:rPr>
              <w:t>）。</w:t>
            </w:r>
          </w:p>
        </w:tc>
      </w:tr>
      <w:tr w:rsidR="00A93163" w14:paraId="5D2FDB75" w14:textId="77777777" w:rsidTr="004F6495">
        <w:tc>
          <w:tcPr>
            <w:tcW w:w="515" w:type="pct"/>
            <w:vMerge/>
            <w:vAlign w:val="center"/>
          </w:tcPr>
          <w:p w14:paraId="138B23CA" w14:textId="77777777" w:rsidR="00A93163" w:rsidRDefault="00A93163" w:rsidP="004F6495">
            <w:pPr>
              <w:jc w:val="center"/>
              <w:rPr>
                <w:sz w:val="15"/>
                <w:szCs w:val="15"/>
              </w:rPr>
            </w:pPr>
          </w:p>
        </w:tc>
        <w:tc>
          <w:tcPr>
            <w:tcW w:w="543" w:type="pct"/>
            <w:vMerge/>
            <w:vAlign w:val="center"/>
          </w:tcPr>
          <w:p w14:paraId="5BE8B5C7" w14:textId="77777777" w:rsidR="00A93163" w:rsidRDefault="00A93163" w:rsidP="004F6495">
            <w:pPr>
              <w:jc w:val="center"/>
              <w:rPr>
                <w:sz w:val="15"/>
                <w:szCs w:val="15"/>
              </w:rPr>
            </w:pPr>
          </w:p>
        </w:tc>
        <w:tc>
          <w:tcPr>
            <w:tcW w:w="531" w:type="pct"/>
            <w:vAlign w:val="center"/>
          </w:tcPr>
          <w:p w14:paraId="09927261" w14:textId="77777777" w:rsidR="00A93163" w:rsidRDefault="00A93163" w:rsidP="004F6495">
            <w:pPr>
              <w:jc w:val="center"/>
              <w:rPr>
                <w:sz w:val="15"/>
                <w:szCs w:val="15"/>
              </w:rPr>
            </w:pPr>
            <w:r>
              <w:rPr>
                <w:sz w:val="15"/>
                <w:szCs w:val="15"/>
              </w:rPr>
              <w:t>适应差异化监管</w:t>
            </w:r>
          </w:p>
        </w:tc>
        <w:tc>
          <w:tcPr>
            <w:tcW w:w="3411" w:type="pct"/>
          </w:tcPr>
          <w:p w14:paraId="523AB9F8" w14:textId="77777777" w:rsidR="00A93163" w:rsidRDefault="00A93163" w:rsidP="004F6495">
            <w:pPr>
              <w:rPr>
                <w:sz w:val="15"/>
                <w:szCs w:val="15"/>
              </w:rPr>
            </w:pPr>
            <w:r>
              <w:rPr>
                <w:rFonts w:hint="eastAsia"/>
                <w:sz w:val="15"/>
                <w:szCs w:val="15"/>
              </w:rPr>
              <w:t>我们在菲律宾通过构建联合体竞标短期特许经营权，在澳大利亚就通过竞标获取长期经营权限（</w:t>
            </w:r>
            <w:r>
              <w:rPr>
                <w:sz w:val="15"/>
                <w:szCs w:val="15"/>
              </w:rPr>
              <w:t>A</w:t>
            </w:r>
            <w:r>
              <w:rPr>
                <w:rFonts w:hint="eastAsia"/>
                <w:sz w:val="15"/>
                <w:szCs w:val="15"/>
              </w:rPr>
              <w:t>1</w:t>
            </w:r>
            <w:r>
              <w:rPr>
                <w:rFonts w:hint="eastAsia"/>
                <w:sz w:val="15"/>
                <w:szCs w:val="15"/>
              </w:rPr>
              <w:t>）。</w:t>
            </w:r>
          </w:p>
          <w:p w14:paraId="31FD4AEB" w14:textId="77777777" w:rsidR="00A93163" w:rsidRDefault="00A93163" w:rsidP="004F6495">
            <w:pPr>
              <w:rPr>
                <w:sz w:val="15"/>
                <w:szCs w:val="15"/>
              </w:rPr>
            </w:pPr>
            <w:r>
              <w:rPr>
                <w:rFonts w:hint="eastAsia"/>
                <w:sz w:val="15"/>
                <w:szCs w:val="15"/>
              </w:rPr>
              <w:t>我们要进入高端市场，必须使产品和服务达到甚至超过国际公认的严格标准。不仅投入资源使自主化产品通过这些认证，还在项目实施过程中积极探索中国先进工艺与当地监管要求的融合（</w:t>
            </w:r>
            <w:r>
              <w:rPr>
                <w:sz w:val="15"/>
                <w:szCs w:val="15"/>
              </w:rPr>
              <w:t>A</w:t>
            </w:r>
            <w:r>
              <w:rPr>
                <w:rFonts w:hint="eastAsia"/>
                <w:sz w:val="15"/>
                <w:szCs w:val="15"/>
              </w:rPr>
              <w:t>3</w:t>
            </w:r>
            <w:r>
              <w:rPr>
                <w:rFonts w:hint="eastAsia"/>
                <w:sz w:val="15"/>
                <w:szCs w:val="15"/>
              </w:rPr>
              <w:t>）。</w:t>
            </w:r>
          </w:p>
        </w:tc>
      </w:tr>
      <w:tr w:rsidR="00A93163" w14:paraId="3579B78F" w14:textId="77777777" w:rsidTr="004F6495">
        <w:tc>
          <w:tcPr>
            <w:tcW w:w="515" w:type="pct"/>
            <w:vMerge/>
            <w:vAlign w:val="center"/>
          </w:tcPr>
          <w:p w14:paraId="1002F94A" w14:textId="77777777" w:rsidR="00A93163" w:rsidRDefault="00A93163" w:rsidP="004F6495">
            <w:pPr>
              <w:jc w:val="center"/>
              <w:rPr>
                <w:sz w:val="15"/>
                <w:szCs w:val="15"/>
              </w:rPr>
            </w:pPr>
          </w:p>
        </w:tc>
        <w:tc>
          <w:tcPr>
            <w:tcW w:w="543" w:type="pct"/>
            <w:vMerge w:val="restart"/>
            <w:vAlign w:val="center"/>
          </w:tcPr>
          <w:p w14:paraId="5D2240EE" w14:textId="77777777" w:rsidR="00A93163" w:rsidRDefault="00A93163" w:rsidP="004F6495">
            <w:pPr>
              <w:jc w:val="center"/>
              <w:rPr>
                <w:sz w:val="15"/>
                <w:szCs w:val="15"/>
              </w:rPr>
            </w:pPr>
            <w:r>
              <w:rPr>
                <w:sz w:val="15"/>
                <w:szCs w:val="15"/>
              </w:rPr>
              <w:t>重置竞争格局</w:t>
            </w:r>
          </w:p>
        </w:tc>
        <w:tc>
          <w:tcPr>
            <w:tcW w:w="531" w:type="pct"/>
            <w:vAlign w:val="center"/>
          </w:tcPr>
          <w:p w14:paraId="0621DB62" w14:textId="77777777" w:rsidR="00A93163" w:rsidRDefault="00A93163" w:rsidP="004F6495">
            <w:pPr>
              <w:jc w:val="center"/>
              <w:rPr>
                <w:sz w:val="15"/>
                <w:szCs w:val="15"/>
              </w:rPr>
            </w:pPr>
            <w:r>
              <w:rPr>
                <w:sz w:val="15"/>
                <w:szCs w:val="15"/>
              </w:rPr>
              <w:t>创新多元化融资</w:t>
            </w:r>
          </w:p>
        </w:tc>
        <w:tc>
          <w:tcPr>
            <w:tcW w:w="3411" w:type="pct"/>
          </w:tcPr>
          <w:p w14:paraId="5BE9E7D0" w14:textId="77777777" w:rsidR="00A93163" w:rsidRDefault="00A93163" w:rsidP="004F6495">
            <w:pPr>
              <w:rPr>
                <w:sz w:val="15"/>
                <w:szCs w:val="15"/>
              </w:rPr>
            </w:pPr>
            <w:proofErr w:type="gramStart"/>
            <w:r>
              <w:rPr>
                <w:rFonts w:hint="eastAsia"/>
                <w:sz w:val="15"/>
                <w:szCs w:val="15"/>
              </w:rPr>
              <w:t>国网国际</w:t>
            </w:r>
            <w:proofErr w:type="gramEnd"/>
            <w:r>
              <w:rPr>
                <w:sz w:val="15"/>
                <w:szCs w:val="15"/>
              </w:rPr>
              <w:t>在巴西美丽山项目中首次利用自身在当地的经营积累和独立信用投资新的重大项目，实现了国际业务的自</w:t>
            </w:r>
            <w:r>
              <w:rPr>
                <w:rFonts w:ascii="宋体" w:hAnsi="宋体"/>
                <w:sz w:val="15"/>
                <w:szCs w:val="15"/>
              </w:rPr>
              <w:t>我“造血”（</w:t>
            </w:r>
            <w:r>
              <w:rPr>
                <w:sz w:val="15"/>
                <w:szCs w:val="15"/>
              </w:rPr>
              <w:t>A1</w:t>
            </w:r>
            <w:r>
              <w:rPr>
                <w:sz w:val="15"/>
                <w:szCs w:val="15"/>
              </w:rPr>
              <w:t>）。</w:t>
            </w:r>
          </w:p>
          <w:p w14:paraId="376EECA8"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在</w:t>
            </w:r>
            <w:proofErr w:type="gramStart"/>
            <w:r>
              <w:rPr>
                <w:rFonts w:hint="eastAsia"/>
                <w:sz w:val="15"/>
                <w:szCs w:val="15"/>
              </w:rPr>
              <w:t>跨国项目</w:t>
            </w:r>
            <w:proofErr w:type="gramEnd"/>
            <w:r>
              <w:rPr>
                <w:rFonts w:hint="eastAsia"/>
                <w:sz w:val="15"/>
                <w:szCs w:val="15"/>
              </w:rPr>
              <w:t>中会综合运用</w:t>
            </w:r>
            <w:r>
              <w:rPr>
                <w:rFonts w:hint="eastAsia"/>
                <w:sz w:val="15"/>
                <w:szCs w:val="15"/>
              </w:rPr>
              <w:t>EPC+F</w:t>
            </w:r>
            <w:r>
              <w:rPr>
                <w:rFonts w:hint="eastAsia"/>
                <w:sz w:val="15"/>
                <w:szCs w:val="15"/>
              </w:rPr>
              <w:t>、项目融资、利用政策性贷款和出口信贷等多种方式创新融资安排</w:t>
            </w:r>
            <w:r>
              <w:rPr>
                <w:rFonts w:ascii="宋体" w:hAnsi="宋体"/>
                <w:sz w:val="15"/>
                <w:szCs w:val="15"/>
              </w:rPr>
              <w:t>（</w:t>
            </w:r>
            <w:r>
              <w:rPr>
                <w:sz w:val="15"/>
                <w:szCs w:val="15"/>
              </w:rPr>
              <w:t>A</w:t>
            </w:r>
            <w:r>
              <w:rPr>
                <w:rFonts w:hint="eastAsia"/>
                <w:sz w:val="15"/>
                <w:szCs w:val="15"/>
              </w:rPr>
              <w:t>3</w:t>
            </w:r>
            <w:r>
              <w:rPr>
                <w:sz w:val="15"/>
                <w:szCs w:val="15"/>
              </w:rPr>
              <w:t>）。</w:t>
            </w:r>
          </w:p>
        </w:tc>
      </w:tr>
      <w:tr w:rsidR="00A93163" w14:paraId="19F05298" w14:textId="77777777" w:rsidTr="004F6495">
        <w:tc>
          <w:tcPr>
            <w:tcW w:w="515" w:type="pct"/>
            <w:vMerge/>
            <w:vAlign w:val="center"/>
          </w:tcPr>
          <w:p w14:paraId="1983AA37" w14:textId="77777777" w:rsidR="00A93163" w:rsidRDefault="00A93163" w:rsidP="004F6495">
            <w:pPr>
              <w:jc w:val="center"/>
              <w:rPr>
                <w:sz w:val="15"/>
                <w:szCs w:val="15"/>
              </w:rPr>
            </w:pPr>
          </w:p>
        </w:tc>
        <w:tc>
          <w:tcPr>
            <w:tcW w:w="543" w:type="pct"/>
            <w:vMerge/>
            <w:vAlign w:val="center"/>
          </w:tcPr>
          <w:p w14:paraId="6B25BB79" w14:textId="77777777" w:rsidR="00A93163" w:rsidRDefault="00A93163" w:rsidP="004F6495">
            <w:pPr>
              <w:jc w:val="center"/>
              <w:rPr>
                <w:sz w:val="15"/>
                <w:szCs w:val="15"/>
              </w:rPr>
            </w:pPr>
          </w:p>
        </w:tc>
        <w:tc>
          <w:tcPr>
            <w:tcW w:w="531" w:type="pct"/>
            <w:vAlign w:val="center"/>
          </w:tcPr>
          <w:p w14:paraId="2195F357" w14:textId="77777777" w:rsidR="00A93163" w:rsidRDefault="00A93163" w:rsidP="004F6495">
            <w:pPr>
              <w:jc w:val="center"/>
              <w:rPr>
                <w:sz w:val="15"/>
                <w:szCs w:val="15"/>
              </w:rPr>
            </w:pPr>
            <w:r>
              <w:rPr>
                <w:sz w:val="15"/>
                <w:szCs w:val="15"/>
              </w:rPr>
              <w:t>分散系统性风险</w:t>
            </w:r>
          </w:p>
        </w:tc>
        <w:tc>
          <w:tcPr>
            <w:tcW w:w="3411" w:type="pct"/>
          </w:tcPr>
          <w:p w14:paraId="10A5171E" w14:textId="77777777" w:rsidR="00A93163" w:rsidRDefault="00A93163" w:rsidP="004F6495">
            <w:pPr>
              <w:rPr>
                <w:sz w:val="15"/>
                <w:szCs w:val="15"/>
              </w:rPr>
            </w:pPr>
            <w:proofErr w:type="gramStart"/>
            <w:r>
              <w:rPr>
                <w:rFonts w:hint="eastAsia"/>
                <w:sz w:val="15"/>
                <w:szCs w:val="15"/>
              </w:rPr>
              <w:t>国网国际</w:t>
            </w:r>
            <w:proofErr w:type="gramEnd"/>
            <w:r>
              <w:rPr>
                <w:rFonts w:hint="eastAsia"/>
                <w:sz w:val="15"/>
                <w:szCs w:val="15"/>
              </w:rPr>
              <w:t>在巴西、葡萄牙、澳大利亚等政治环境相对稳定或与中国经贸关系密切地区的投资，平衡整体风险</w:t>
            </w:r>
            <w:r>
              <w:rPr>
                <w:rFonts w:ascii="宋体" w:hAnsi="宋体"/>
                <w:sz w:val="15"/>
                <w:szCs w:val="15"/>
              </w:rPr>
              <w:t>（</w:t>
            </w:r>
            <w:r>
              <w:rPr>
                <w:sz w:val="15"/>
                <w:szCs w:val="15"/>
              </w:rPr>
              <w:t>A1</w:t>
            </w:r>
            <w:r>
              <w:rPr>
                <w:sz w:val="15"/>
                <w:szCs w:val="15"/>
              </w:rPr>
              <w:t>）。</w:t>
            </w:r>
          </w:p>
          <w:p w14:paraId="28748A74" w14:textId="77777777" w:rsidR="00A93163" w:rsidRDefault="00A93163" w:rsidP="004F6495">
            <w:pPr>
              <w:rPr>
                <w:sz w:val="15"/>
                <w:szCs w:val="15"/>
              </w:rPr>
            </w:pPr>
            <w:proofErr w:type="gramStart"/>
            <w:r>
              <w:rPr>
                <w:rFonts w:hint="eastAsia"/>
                <w:sz w:val="15"/>
                <w:szCs w:val="15"/>
              </w:rPr>
              <w:t>通号国际</w:t>
            </w:r>
            <w:proofErr w:type="gramEnd"/>
            <w:r>
              <w:rPr>
                <w:rFonts w:hint="eastAsia"/>
                <w:sz w:val="15"/>
                <w:szCs w:val="15"/>
              </w:rPr>
              <w:t>积极识别伊朗马什哈德地铁三号</w:t>
            </w:r>
            <w:proofErr w:type="gramStart"/>
            <w:r>
              <w:rPr>
                <w:rFonts w:hint="eastAsia"/>
                <w:sz w:val="15"/>
                <w:szCs w:val="15"/>
              </w:rPr>
              <w:t>线项目</w:t>
            </w:r>
            <w:proofErr w:type="gramEnd"/>
            <w:r>
              <w:rPr>
                <w:rFonts w:hint="eastAsia"/>
                <w:sz w:val="15"/>
                <w:szCs w:val="15"/>
              </w:rPr>
              <w:t>的相关风险，通过声明隔离资金、援引规则解释信息披露争议等方式制定有效风险防范措施</w:t>
            </w:r>
            <w:r>
              <w:rPr>
                <w:rFonts w:ascii="宋体" w:hAnsi="宋体"/>
                <w:sz w:val="15"/>
                <w:szCs w:val="15"/>
              </w:rPr>
              <w:t>（</w:t>
            </w:r>
            <w:r>
              <w:rPr>
                <w:rFonts w:hint="eastAsia"/>
                <w:sz w:val="15"/>
                <w:szCs w:val="15"/>
              </w:rPr>
              <w:t>D</w:t>
            </w:r>
            <w:r>
              <w:rPr>
                <w:sz w:val="15"/>
                <w:szCs w:val="15"/>
              </w:rPr>
              <w:t>1</w:t>
            </w:r>
            <w:r>
              <w:rPr>
                <w:sz w:val="15"/>
                <w:szCs w:val="15"/>
              </w:rPr>
              <w:t>）。</w:t>
            </w:r>
          </w:p>
        </w:tc>
      </w:tr>
    </w:tbl>
    <w:p w14:paraId="466E6796" w14:textId="77777777" w:rsidR="00A93163" w:rsidRPr="00A93163" w:rsidRDefault="00A93163" w:rsidP="00A93163">
      <w:pPr>
        <w:jc w:val="center"/>
      </w:pPr>
    </w:p>
    <w:sectPr w:rsidR="00A93163" w:rsidRPr="00A9316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93163"/>
    <w:rsid w:val="00167ABF"/>
    <w:rsid w:val="00340D81"/>
    <w:rsid w:val="00625E11"/>
    <w:rsid w:val="0077386D"/>
    <w:rsid w:val="008D2D56"/>
    <w:rsid w:val="00A93163"/>
    <w:rsid w:val="00BB0124"/>
    <w:rsid w:val="00C24E0E"/>
    <w:rsid w:val="00CE6876"/>
    <w:rsid w:val="00D62C04"/>
    <w:rsid w:val="00FA7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36F4A9"/>
  <w14:defaultImageDpi w14:val="32767"/>
  <w15:chartTrackingRefBased/>
  <w15:docId w15:val="{95703BF2-CFA8-4891-83E2-3514116B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6876"/>
    <w:pPr>
      <w:widowControl w:val="0"/>
      <w:jc w:val="both"/>
    </w:pPr>
    <w:rPr>
      <w:rFonts w:ascii="Times New Roman" w:eastAsia="宋体" w:hAnsi="Times New Roman"/>
      <w:sz w:val="24"/>
    </w:rPr>
  </w:style>
  <w:style w:type="paragraph" w:styleId="1">
    <w:name w:val="heading 1"/>
    <w:basedOn w:val="a"/>
    <w:next w:val="a"/>
    <w:link w:val="10"/>
    <w:uiPriority w:val="9"/>
    <w:qFormat/>
    <w:rsid w:val="00A9316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9316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9316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93163"/>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A93163"/>
    <w:pPr>
      <w:keepNext/>
      <w:keepLines/>
      <w:spacing w:before="80" w:after="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rsid w:val="00A93163"/>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A93163"/>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A93163"/>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A93163"/>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9316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9316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9316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93163"/>
    <w:rPr>
      <w:rFonts w:cstheme="majorBidi"/>
      <w:color w:val="0F4761" w:themeColor="accent1" w:themeShade="BF"/>
      <w:sz w:val="28"/>
      <w:szCs w:val="28"/>
    </w:rPr>
  </w:style>
  <w:style w:type="character" w:customStyle="1" w:styleId="50">
    <w:name w:val="标题 5 字符"/>
    <w:basedOn w:val="a0"/>
    <w:link w:val="5"/>
    <w:uiPriority w:val="9"/>
    <w:semiHidden/>
    <w:rsid w:val="00A93163"/>
    <w:rPr>
      <w:rFonts w:cstheme="majorBidi"/>
      <w:color w:val="0F4761" w:themeColor="accent1" w:themeShade="BF"/>
      <w:sz w:val="24"/>
      <w:szCs w:val="24"/>
    </w:rPr>
  </w:style>
  <w:style w:type="character" w:customStyle="1" w:styleId="60">
    <w:name w:val="标题 6 字符"/>
    <w:basedOn w:val="a0"/>
    <w:link w:val="6"/>
    <w:uiPriority w:val="9"/>
    <w:semiHidden/>
    <w:rsid w:val="00A93163"/>
    <w:rPr>
      <w:rFonts w:cstheme="majorBidi"/>
      <w:b/>
      <w:bCs/>
      <w:color w:val="0F4761" w:themeColor="accent1" w:themeShade="BF"/>
      <w:sz w:val="24"/>
    </w:rPr>
  </w:style>
  <w:style w:type="character" w:customStyle="1" w:styleId="70">
    <w:name w:val="标题 7 字符"/>
    <w:basedOn w:val="a0"/>
    <w:link w:val="7"/>
    <w:uiPriority w:val="9"/>
    <w:semiHidden/>
    <w:rsid w:val="00A93163"/>
    <w:rPr>
      <w:rFonts w:cstheme="majorBidi"/>
      <w:b/>
      <w:bCs/>
      <w:color w:val="595959" w:themeColor="text1" w:themeTint="A6"/>
      <w:sz w:val="24"/>
    </w:rPr>
  </w:style>
  <w:style w:type="character" w:customStyle="1" w:styleId="80">
    <w:name w:val="标题 8 字符"/>
    <w:basedOn w:val="a0"/>
    <w:link w:val="8"/>
    <w:uiPriority w:val="9"/>
    <w:semiHidden/>
    <w:rsid w:val="00A93163"/>
    <w:rPr>
      <w:rFonts w:cstheme="majorBidi"/>
      <w:color w:val="595959" w:themeColor="text1" w:themeTint="A6"/>
      <w:sz w:val="24"/>
    </w:rPr>
  </w:style>
  <w:style w:type="character" w:customStyle="1" w:styleId="90">
    <w:name w:val="标题 9 字符"/>
    <w:basedOn w:val="a0"/>
    <w:link w:val="9"/>
    <w:uiPriority w:val="9"/>
    <w:semiHidden/>
    <w:rsid w:val="00A93163"/>
    <w:rPr>
      <w:rFonts w:eastAsiaTheme="majorEastAsia" w:cstheme="majorBidi"/>
      <w:color w:val="595959" w:themeColor="text1" w:themeTint="A6"/>
      <w:sz w:val="24"/>
    </w:rPr>
  </w:style>
  <w:style w:type="paragraph" w:styleId="a3">
    <w:name w:val="Title"/>
    <w:basedOn w:val="a"/>
    <w:next w:val="a"/>
    <w:link w:val="a4"/>
    <w:uiPriority w:val="10"/>
    <w:qFormat/>
    <w:rsid w:val="00A9316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931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316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931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3163"/>
    <w:pPr>
      <w:spacing w:before="160" w:after="160"/>
      <w:jc w:val="center"/>
    </w:pPr>
    <w:rPr>
      <w:i/>
      <w:iCs/>
      <w:color w:val="404040" w:themeColor="text1" w:themeTint="BF"/>
    </w:rPr>
  </w:style>
  <w:style w:type="character" w:customStyle="1" w:styleId="a8">
    <w:name w:val="引用 字符"/>
    <w:basedOn w:val="a0"/>
    <w:link w:val="a7"/>
    <w:uiPriority w:val="29"/>
    <w:rsid w:val="00A93163"/>
    <w:rPr>
      <w:rFonts w:ascii="Times New Roman" w:eastAsia="宋体" w:hAnsi="Times New Roman"/>
      <w:i/>
      <w:iCs/>
      <w:color w:val="404040" w:themeColor="text1" w:themeTint="BF"/>
      <w:sz w:val="24"/>
    </w:rPr>
  </w:style>
  <w:style w:type="paragraph" w:styleId="a9">
    <w:name w:val="List Paragraph"/>
    <w:basedOn w:val="a"/>
    <w:uiPriority w:val="34"/>
    <w:qFormat/>
    <w:rsid w:val="00A93163"/>
    <w:pPr>
      <w:ind w:left="720"/>
      <w:contextualSpacing/>
    </w:pPr>
  </w:style>
  <w:style w:type="character" w:styleId="aa">
    <w:name w:val="Intense Emphasis"/>
    <w:basedOn w:val="a0"/>
    <w:uiPriority w:val="21"/>
    <w:qFormat/>
    <w:rsid w:val="00A93163"/>
    <w:rPr>
      <w:i/>
      <w:iCs/>
      <w:color w:val="0F4761" w:themeColor="accent1" w:themeShade="BF"/>
    </w:rPr>
  </w:style>
  <w:style w:type="paragraph" w:styleId="ab">
    <w:name w:val="Intense Quote"/>
    <w:basedOn w:val="a"/>
    <w:next w:val="a"/>
    <w:link w:val="ac"/>
    <w:uiPriority w:val="30"/>
    <w:qFormat/>
    <w:rsid w:val="00A931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93163"/>
    <w:rPr>
      <w:rFonts w:ascii="Times New Roman" w:eastAsia="宋体" w:hAnsi="Times New Roman"/>
      <w:i/>
      <w:iCs/>
      <w:color w:val="0F4761" w:themeColor="accent1" w:themeShade="BF"/>
      <w:sz w:val="24"/>
    </w:rPr>
  </w:style>
  <w:style w:type="character" w:styleId="ad">
    <w:name w:val="Intense Reference"/>
    <w:basedOn w:val="a0"/>
    <w:uiPriority w:val="32"/>
    <w:qFormat/>
    <w:rsid w:val="00A931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664</Words>
  <Characters>3790</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Xinyi Qu</dc:creator>
  <cp:keywords/>
  <dc:description/>
  <cp:lastModifiedBy>Xinyi Qu</cp:lastModifiedBy>
  <cp:revision>2</cp:revision>
  <dcterms:created xsi:type="dcterms:W3CDTF">2026-05-07T12:46:00Z</dcterms:created>
  <dcterms:modified xsi:type="dcterms:W3CDTF">2026-07-14T00:52:00Z</dcterms:modified>
</cp:coreProperties>
</file>